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7C0C35" w14:textId="1A4063C1" w:rsidR="00B335EB" w:rsidRPr="00B335EB" w:rsidRDefault="00B335EB" w:rsidP="00B335EB">
      <w:pPr>
        <w:pStyle w:val="Header"/>
        <w:tabs>
          <w:tab w:val="right" w:pos="9864"/>
        </w:tabs>
        <w:rPr>
          <w:rFonts w:ascii="Arial" w:hAnsi="Arial" w:cs="Arial"/>
          <w:bCs/>
          <w:sz w:val="24"/>
          <w:szCs w:val="24"/>
        </w:rPr>
      </w:pPr>
      <w:r w:rsidRPr="00B335EB">
        <w:rPr>
          <w:rFonts w:ascii="Arial" w:hAnsi="Arial" w:cs="Arial"/>
          <w:bCs/>
          <w:sz w:val="24"/>
          <w:szCs w:val="24"/>
        </w:rPr>
        <w:t>3GPP TSG-RAN WG4 Meeting # 9</w:t>
      </w:r>
      <w:r w:rsidR="00757001">
        <w:rPr>
          <w:rFonts w:ascii="Arial" w:hAnsi="Arial" w:cs="Arial"/>
          <w:bCs/>
          <w:sz w:val="24"/>
          <w:szCs w:val="24"/>
        </w:rPr>
        <w:t>9</w:t>
      </w:r>
      <w:r w:rsidRPr="00B335EB">
        <w:rPr>
          <w:rFonts w:ascii="Arial" w:hAnsi="Arial" w:cs="Arial"/>
          <w:bCs/>
          <w:sz w:val="24"/>
          <w:szCs w:val="24"/>
        </w:rPr>
        <w:t xml:space="preserve">-e </w:t>
      </w:r>
      <w:r w:rsidRPr="00B335EB">
        <w:rPr>
          <w:rFonts w:ascii="Arial" w:hAnsi="Arial" w:cs="Arial"/>
          <w:bCs/>
          <w:sz w:val="24"/>
          <w:szCs w:val="24"/>
        </w:rPr>
        <w:tab/>
      </w:r>
      <w:r w:rsidRPr="00B335EB">
        <w:rPr>
          <w:rFonts w:ascii="Arial" w:hAnsi="Arial" w:cs="Arial"/>
          <w:bCs/>
          <w:sz w:val="24"/>
          <w:szCs w:val="24"/>
        </w:rPr>
        <w:tab/>
      </w:r>
      <w:r w:rsidR="00757001">
        <w:rPr>
          <w:rFonts w:ascii="Arial" w:hAnsi="Arial" w:cs="Arial"/>
          <w:bCs/>
          <w:sz w:val="24"/>
          <w:szCs w:val="24"/>
        </w:rPr>
        <w:tab/>
      </w:r>
      <w:r w:rsidR="005871B3" w:rsidRPr="005871B3">
        <w:rPr>
          <w:rFonts w:ascii="Arial" w:hAnsi="Arial" w:cs="Arial"/>
          <w:bCs/>
          <w:sz w:val="24"/>
          <w:szCs w:val="24"/>
        </w:rPr>
        <w:t>R4-2109007</w:t>
      </w:r>
    </w:p>
    <w:p w14:paraId="426519AF" w14:textId="74F5014B" w:rsidR="001B17CD" w:rsidRPr="00D43AD7" w:rsidRDefault="00B335EB" w:rsidP="00B335EB">
      <w:pPr>
        <w:pStyle w:val="Header"/>
        <w:tabs>
          <w:tab w:val="clear" w:pos="8306"/>
          <w:tab w:val="right" w:pos="9864"/>
        </w:tabs>
        <w:spacing w:after="120"/>
        <w:rPr>
          <w:rFonts w:ascii="Arial" w:hAnsi="Arial" w:cs="Arial"/>
          <w:sz w:val="24"/>
        </w:rPr>
      </w:pPr>
      <w:r w:rsidRPr="00B335EB">
        <w:rPr>
          <w:rFonts w:ascii="Arial" w:hAnsi="Arial" w:cs="Arial"/>
          <w:bCs/>
          <w:sz w:val="24"/>
          <w:szCs w:val="24"/>
        </w:rPr>
        <w:t xml:space="preserve">Electronic Meeting, </w:t>
      </w:r>
      <w:r w:rsidR="000B1EEB">
        <w:rPr>
          <w:rFonts w:ascii="Arial" w:hAnsi="Arial" w:cs="Arial"/>
          <w:bCs/>
          <w:sz w:val="24"/>
          <w:szCs w:val="24"/>
        </w:rPr>
        <w:t>1</w:t>
      </w:r>
      <w:r w:rsidR="00757001">
        <w:rPr>
          <w:rFonts w:ascii="Arial" w:hAnsi="Arial" w:cs="Arial"/>
          <w:bCs/>
          <w:sz w:val="24"/>
          <w:szCs w:val="24"/>
        </w:rPr>
        <w:t>9</w:t>
      </w:r>
      <w:r w:rsidR="000B1EEB">
        <w:rPr>
          <w:rFonts w:ascii="Arial" w:hAnsi="Arial" w:cs="Arial"/>
          <w:bCs/>
          <w:sz w:val="24"/>
          <w:szCs w:val="24"/>
        </w:rPr>
        <w:t>-2</w:t>
      </w:r>
      <w:r w:rsidR="00757001">
        <w:rPr>
          <w:rFonts w:ascii="Arial" w:hAnsi="Arial" w:cs="Arial"/>
          <w:bCs/>
          <w:sz w:val="24"/>
          <w:szCs w:val="24"/>
        </w:rPr>
        <w:t>7</w:t>
      </w:r>
      <w:r w:rsidR="000B1EEB">
        <w:rPr>
          <w:rFonts w:ascii="Arial" w:hAnsi="Arial" w:cs="Arial"/>
          <w:bCs/>
          <w:sz w:val="24"/>
          <w:szCs w:val="24"/>
        </w:rPr>
        <w:t xml:space="preserve"> </w:t>
      </w:r>
      <w:r w:rsidR="00757001">
        <w:rPr>
          <w:rFonts w:ascii="Arial" w:hAnsi="Arial" w:cs="Arial"/>
          <w:bCs/>
          <w:sz w:val="24"/>
          <w:szCs w:val="24"/>
        </w:rPr>
        <w:t>May</w:t>
      </w:r>
      <w:r w:rsidRPr="00B335EB">
        <w:rPr>
          <w:rFonts w:ascii="Arial" w:hAnsi="Arial" w:cs="Arial"/>
          <w:bCs/>
          <w:sz w:val="24"/>
          <w:szCs w:val="24"/>
        </w:rPr>
        <w:t xml:space="preserve"> 2021</w:t>
      </w:r>
      <w:r w:rsidR="001B17CD"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75B05890"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bookmarkStart w:id="0" w:name="_GoBack"/>
      <w:bookmarkEnd w:id="0"/>
    </w:p>
    <w:p w14:paraId="540E6165" w14:textId="7C0256FC"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C62B48" w:rsidRPr="00C62B48">
        <w:rPr>
          <w:rFonts w:ascii="Arial" w:hAnsi="Arial" w:cs="Arial"/>
        </w:rPr>
        <w:t xml:space="preserve">Peak EIRP and EIRP spherical coverage </w:t>
      </w:r>
      <w:r w:rsidR="00AE0568">
        <w:rPr>
          <w:rFonts w:ascii="Arial" w:hAnsi="Arial" w:cs="Arial"/>
        </w:rPr>
        <w:t xml:space="preserve">for </w:t>
      </w:r>
      <w:r w:rsidR="00D6746C">
        <w:rPr>
          <w:rFonts w:ascii="Arial" w:hAnsi="Arial" w:cs="Arial"/>
        </w:rPr>
        <w:t>PC</w:t>
      </w:r>
      <w:r w:rsidR="000B1EEB">
        <w:rPr>
          <w:rFonts w:ascii="Arial" w:hAnsi="Arial" w:cs="Arial"/>
        </w:rPr>
        <w:t>1, PC2, PC4</w:t>
      </w:r>
      <w:r w:rsidR="00D6746C">
        <w:rPr>
          <w:rFonts w:ascii="Arial" w:hAnsi="Arial" w:cs="Arial"/>
        </w:rPr>
        <w:t xml:space="preserve"> for </w:t>
      </w:r>
      <w:r w:rsidR="00AE0568">
        <w:rPr>
          <w:rFonts w:ascii="Arial" w:hAnsi="Arial" w:cs="Arial"/>
        </w:rPr>
        <w:t>n2</w:t>
      </w:r>
      <w:r w:rsidR="00DF1A44">
        <w:rPr>
          <w:rFonts w:ascii="Arial" w:hAnsi="Arial" w:cs="Arial"/>
        </w:rPr>
        <w:t>62</w:t>
      </w:r>
      <w:r w:rsidR="00A15212">
        <w:rPr>
          <w:rFonts w:ascii="Arial" w:hAnsi="Arial" w:cs="Arial"/>
        </w:rPr>
        <w:t xml:space="preserve"> </w:t>
      </w:r>
    </w:p>
    <w:p w14:paraId="46BB346F" w14:textId="44996B94" w:rsidR="001B17CD" w:rsidRPr="008A1DC8" w:rsidRDefault="001B17CD" w:rsidP="001B17CD">
      <w:pPr>
        <w:spacing w:after="120"/>
        <w:ind w:left="1985" w:hanging="1985"/>
        <w:rPr>
          <w:rFonts w:ascii="Arial" w:hAnsi="Arial" w:cs="Arial"/>
          <w:bCs/>
        </w:rPr>
      </w:pPr>
      <w:r w:rsidRPr="008A1DC8">
        <w:rPr>
          <w:rFonts w:ascii="Arial" w:hAnsi="Arial" w:cs="Arial"/>
          <w:b/>
        </w:rPr>
        <w:t>Agenda item:</w:t>
      </w:r>
      <w:r w:rsidRPr="008A1DC8">
        <w:rPr>
          <w:rFonts w:ascii="Arial" w:hAnsi="Arial" w:cs="Arial"/>
          <w:b/>
        </w:rPr>
        <w:tab/>
      </w:r>
      <w:r w:rsidR="00757001">
        <w:rPr>
          <w:rFonts w:ascii="Arial" w:hAnsi="Arial" w:cs="Arial"/>
        </w:rPr>
        <w:t>8</w:t>
      </w:r>
      <w:r w:rsidR="00563C26" w:rsidRPr="00C62B48">
        <w:rPr>
          <w:rFonts w:ascii="Arial" w:hAnsi="Arial" w:cs="Arial"/>
        </w:rPr>
        <w:t>.2.1.1</w:t>
      </w:r>
    </w:p>
    <w:p w14:paraId="12B3F2E2" w14:textId="07095A31"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692091">
        <w:rPr>
          <w:rFonts w:ascii="Arial" w:hAnsi="Arial" w:cs="Arial"/>
          <w:bCs/>
        </w:rPr>
        <w:t>Approval</w:t>
      </w:r>
    </w:p>
    <w:p w14:paraId="6C4655B7" w14:textId="462C51E6"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194F29F3" w14:textId="396BD06C" w:rsidR="00A46622" w:rsidRPr="00A46622" w:rsidRDefault="00A46622" w:rsidP="00C67A6B">
      <w:pPr>
        <w:jc w:val="both"/>
      </w:pPr>
      <w:r w:rsidRPr="00A46622">
        <w:rPr>
          <w:noProof/>
        </w:rPr>
        <mc:AlternateContent>
          <mc:Choice Requires="wps">
            <w:drawing>
              <wp:anchor distT="0" distB="0" distL="114300" distR="114300" simplePos="0" relativeHeight="251659264" behindDoc="0" locked="0" layoutInCell="1" allowOverlap="1" wp14:anchorId="24555D4C" wp14:editId="6707BB08">
                <wp:simplePos x="0" y="0"/>
                <wp:positionH relativeFrom="margin">
                  <wp:align>right</wp:align>
                </wp:positionH>
                <wp:positionV relativeFrom="paragraph">
                  <wp:posOffset>509905</wp:posOffset>
                </wp:positionV>
                <wp:extent cx="6175375" cy="819785"/>
                <wp:effectExtent l="0" t="0" r="15875" b="18415"/>
                <wp:wrapTopAndBottom/>
                <wp:docPr id="3" name="Content Placeholder 2">
                  <a:extLst xmlns:a="http://schemas.openxmlformats.org/drawingml/2006/main">
                    <a:ext uri="{FF2B5EF4-FFF2-40B4-BE49-F238E27FC236}">
                      <a16:creationId xmlns:a16="http://schemas.microsoft.com/office/drawing/2014/main" id="{1D2A4927-4CC8-459F-9A1F-6B8C856527E3}"/>
                    </a:ext>
                  </a:extLst>
                </wp:docPr>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6175375" cy="819785"/>
                        </a:xfrm>
                        <a:prstGeom prst="rect">
                          <a:avLst/>
                        </a:prstGeom>
                        <a:ln w="12700">
                          <a:solidFill>
                            <a:schemeClr val="accent1"/>
                          </a:solidFill>
                        </a:ln>
                      </wps:spPr>
                      <wps:txbx>
                        <w:txbxContent>
                          <w:p w14:paraId="3517A20A" w14:textId="77777777" w:rsidR="00F00447" w:rsidRPr="00A46622" w:rsidRDefault="00F00447" w:rsidP="00A46622">
                            <w:pPr>
                              <w:pStyle w:val="ListParagraph"/>
                              <w:numPr>
                                <w:ilvl w:val="1"/>
                                <w:numId w:val="39"/>
                              </w:numPr>
                              <w:overflowPunct/>
                              <w:autoSpaceDE/>
                              <w:autoSpaceDN/>
                              <w:adjustRightInd/>
                              <w:spacing w:after="0" w:line="216" w:lineRule="auto"/>
                              <w:textAlignment w:val="auto"/>
                              <w:rPr>
                                <w:sz w:val="22"/>
                                <w:szCs w:val="14"/>
                              </w:rPr>
                            </w:pPr>
                            <w:r w:rsidRPr="00A46622">
                              <w:rPr>
                                <w:rFonts w:ascii="Calibri" w:eastAsia="+mn-ea" w:hAnsi="Calibri" w:cs="+mn-cs"/>
                                <w:color w:val="000000"/>
                                <w:kern w:val="24"/>
                                <w:sz w:val="22"/>
                                <w:szCs w:val="30"/>
                              </w:rPr>
                              <w:t>Way-forward:</w:t>
                            </w:r>
                          </w:p>
                          <w:p w14:paraId="66B03C76" w14:textId="77777777" w:rsidR="00F00447" w:rsidRPr="00A46622" w:rsidRDefault="00F00447" w:rsidP="00A46622">
                            <w:pPr>
                              <w:pStyle w:val="ListParagraph"/>
                              <w:numPr>
                                <w:ilvl w:val="2"/>
                                <w:numId w:val="39"/>
                              </w:numPr>
                              <w:overflowPunct/>
                              <w:autoSpaceDE/>
                              <w:autoSpaceDN/>
                              <w:adjustRightInd/>
                              <w:spacing w:after="0" w:line="216" w:lineRule="auto"/>
                              <w:textAlignment w:val="auto"/>
                              <w:rPr>
                                <w:sz w:val="22"/>
                                <w:szCs w:val="10"/>
                              </w:rPr>
                            </w:pPr>
                            <w:r w:rsidRPr="00A46622">
                              <w:rPr>
                                <w:rFonts w:ascii="Calibri" w:eastAsia="+mn-ea" w:hAnsi="Calibri" w:cs="+mn-cs"/>
                                <w:color w:val="000000"/>
                                <w:kern w:val="24"/>
                                <w:sz w:val="22"/>
                                <w:szCs w:val="30"/>
                              </w:rPr>
                              <w:t>Agree on the average in RAN#99e for inputs available by then.</w:t>
                            </w:r>
                          </w:p>
                          <w:p w14:paraId="120C6B1D" w14:textId="77777777" w:rsidR="00F00447" w:rsidRPr="00A46622" w:rsidRDefault="00F00447" w:rsidP="00A46622">
                            <w:pPr>
                              <w:pStyle w:val="ListParagraph"/>
                              <w:numPr>
                                <w:ilvl w:val="3"/>
                                <w:numId w:val="39"/>
                              </w:numPr>
                              <w:overflowPunct/>
                              <w:autoSpaceDE/>
                              <w:autoSpaceDN/>
                              <w:adjustRightInd/>
                              <w:spacing w:after="0" w:line="216" w:lineRule="auto"/>
                              <w:textAlignment w:val="auto"/>
                              <w:rPr>
                                <w:szCs w:val="10"/>
                              </w:rPr>
                            </w:pPr>
                            <w:r w:rsidRPr="00A46622">
                              <w:rPr>
                                <w:rFonts w:ascii="Calibri" w:eastAsia="+mn-ea" w:hAnsi="Calibri" w:cs="+mn-cs"/>
                                <w:color w:val="000000"/>
                                <w:kern w:val="24"/>
                                <w:szCs w:val="26"/>
                              </w:rPr>
                              <w:t>Averaging method is FFS, whether mW or dBm average is used, or whether extreme values are included or not.</w:t>
                            </w: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rect w14:anchorId="24555D4C" id="Content Placeholder 2" o:spid="_x0000_s1026" style="position:absolute;left:0;text-align:left;margin-left:435.05pt;margin-top:40.15pt;width:486.25pt;height:64.5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" filled="f" strokecolor="#5b9bd5 [3204]" strokeweight="1pt">
                <v:path arrowok="t"/>
                <o:lock v:ext="edit" grouping="t"/>
                <v:textbox>
                  <w:txbxContent>
                    <w:p w14:paraId="3517A20A" w14:textId="77777777" w:rsidR="00F00447" w:rsidRPr="00A46622" w:rsidRDefault="00F00447" w:rsidP="00A46622">
                      <w:pPr>
                        <w:pStyle w:val="ListParagraph"/>
                        <w:numPr>
                          <w:ilvl w:val="1"/>
                          <w:numId w:val="39"/>
                        </w:numPr>
                        <w:overflowPunct/>
                        <w:autoSpaceDE/>
                        <w:autoSpaceDN/>
                        <w:adjustRightInd/>
                        <w:spacing w:after="0" w:line="216" w:lineRule="auto"/>
                        <w:textAlignment w:val="auto"/>
                        <w:rPr>
                          <w:sz w:val="22"/>
                          <w:szCs w:val="14"/>
                        </w:rPr>
                      </w:pPr>
                      <w:r w:rsidRPr="00A46622">
                        <w:rPr>
                          <w:rFonts w:ascii="Calibri" w:eastAsia="+mn-ea" w:hAnsi="Calibri" w:cs="+mn-cs"/>
                          <w:color w:val="000000"/>
                          <w:kern w:val="24"/>
                          <w:sz w:val="22"/>
                          <w:szCs w:val="30"/>
                        </w:rPr>
                        <w:t>Way-forward:</w:t>
                      </w:r>
                    </w:p>
                    <w:p w14:paraId="66B03C76" w14:textId="77777777" w:rsidR="00F00447" w:rsidRPr="00A46622" w:rsidRDefault="00F00447" w:rsidP="00A46622">
                      <w:pPr>
                        <w:pStyle w:val="ListParagraph"/>
                        <w:numPr>
                          <w:ilvl w:val="2"/>
                          <w:numId w:val="39"/>
                        </w:numPr>
                        <w:overflowPunct/>
                        <w:autoSpaceDE/>
                        <w:autoSpaceDN/>
                        <w:adjustRightInd/>
                        <w:spacing w:after="0" w:line="216" w:lineRule="auto"/>
                        <w:textAlignment w:val="auto"/>
                        <w:rPr>
                          <w:sz w:val="22"/>
                          <w:szCs w:val="10"/>
                        </w:rPr>
                      </w:pPr>
                      <w:r w:rsidRPr="00A46622">
                        <w:rPr>
                          <w:rFonts w:ascii="Calibri" w:eastAsia="+mn-ea" w:hAnsi="Calibri" w:cs="+mn-cs"/>
                          <w:color w:val="000000"/>
                          <w:kern w:val="24"/>
                          <w:sz w:val="22"/>
                          <w:szCs w:val="30"/>
                        </w:rPr>
                        <w:t>Agree on the average in RAN#99e for inputs available by then.</w:t>
                      </w:r>
                    </w:p>
                    <w:p w14:paraId="120C6B1D" w14:textId="77777777" w:rsidR="00F00447" w:rsidRPr="00A46622" w:rsidRDefault="00F00447" w:rsidP="00A46622">
                      <w:pPr>
                        <w:pStyle w:val="ListParagraph"/>
                        <w:numPr>
                          <w:ilvl w:val="3"/>
                          <w:numId w:val="39"/>
                        </w:numPr>
                        <w:overflowPunct/>
                        <w:autoSpaceDE/>
                        <w:autoSpaceDN/>
                        <w:adjustRightInd/>
                        <w:spacing w:after="0" w:line="216" w:lineRule="auto"/>
                        <w:textAlignment w:val="auto"/>
                        <w:rPr>
                          <w:szCs w:val="10"/>
                        </w:rPr>
                      </w:pPr>
                      <w:r w:rsidRPr="00A46622">
                        <w:rPr>
                          <w:rFonts w:ascii="Calibri" w:eastAsia="+mn-ea" w:hAnsi="Calibri" w:cs="+mn-cs"/>
                          <w:color w:val="000000"/>
                          <w:kern w:val="24"/>
                          <w:szCs w:val="26"/>
                        </w:rPr>
                        <w:t>Averaging method is FFS, whether mW or dBm average is used, or whether extreme values are included or not.</w:t>
                      </w:r>
                    </w:p>
                  </w:txbxContent>
                </v:textbox>
                <w10:wrap type="topAndBottom" anchorx="margin"/>
              </v:rect>
            </w:pict>
          </mc:Fallback>
        </mc:AlternateContent>
      </w:r>
      <w:r w:rsidR="00D926A7">
        <w:t>The work item</w:t>
      </w:r>
      <w:r w:rsidR="005F6A2B">
        <w:t xml:space="preserve"> </w:t>
      </w:r>
      <w:r w:rsidR="0082532D">
        <w:t>“I</w:t>
      </w:r>
      <w:r w:rsidR="00D926A7">
        <w:t>ntroduc</w:t>
      </w:r>
      <w:r w:rsidR="005F6A2B">
        <w:t>tion of NR</w:t>
      </w:r>
      <w:r w:rsidR="00C36DF2">
        <w:t xml:space="preserve"> 47GHz</w:t>
      </w:r>
      <w:r w:rsidR="00D926A7">
        <w:t xml:space="preserve"> band</w:t>
      </w:r>
      <w:r w:rsidR="0082532D">
        <w:t>”</w:t>
      </w:r>
      <w:r w:rsidR="00C36DF2">
        <w:t xml:space="preserve"> </w:t>
      </w:r>
      <w:r w:rsidR="005F6A2B">
        <w:fldChar w:fldCharType="begin"/>
      </w:r>
      <w:r w:rsidR="005F6A2B">
        <w:instrText xml:space="preserve"> REF _Ref68018353 \r \h </w:instrText>
      </w:r>
      <w:r w:rsidR="005F6A2B">
        <w:fldChar w:fldCharType="separate"/>
      </w:r>
      <w:r w:rsidR="00711A47">
        <w:t>[1]</w:t>
      </w:r>
      <w:r w:rsidR="005F6A2B">
        <w:fldChar w:fldCharType="end"/>
      </w:r>
      <w:r w:rsidR="005F6A2B">
        <w:t xml:space="preserve"> was </w:t>
      </w:r>
      <w:r w:rsidR="00757001">
        <w:t>discussed in RAN4</w:t>
      </w:r>
      <w:r w:rsidR="00C67A6B">
        <w:t xml:space="preserve"> #98</w:t>
      </w:r>
      <w:r w:rsidR="00AC4141">
        <w:t>-</w:t>
      </w:r>
      <w:r w:rsidR="00101C60">
        <w:t>bis</w:t>
      </w:r>
      <w:r w:rsidR="00C67A6B">
        <w:t>-e</w:t>
      </w:r>
      <w:r w:rsidR="005F6A2B">
        <w:t xml:space="preserve"> </w:t>
      </w:r>
      <w:r w:rsidR="00C67A6B">
        <w:t xml:space="preserve">with respect to </w:t>
      </w:r>
      <w:r w:rsidR="00C727E9">
        <w:t xml:space="preserve"> </w:t>
      </w:r>
      <w:r w:rsidR="005F6A2B">
        <w:t>PC1, PC2 and PC4</w:t>
      </w:r>
      <w:r w:rsidR="00C67A6B">
        <w:t xml:space="preserve"> </w:t>
      </w:r>
      <w:r w:rsidR="00101C60">
        <w:fldChar w:fldCharType="begin"/>
      </w:r>
      <w:r w:rsidR="00101C60">
        <w:instrText xml:space="preserve"> REF _Ref71128207 \r \h </w:instrText>
      </w:r>
      <w:r w:rsidR="00101C60">
        <w:fldChar w:fldCharType="separate"/>
      </w:r>
      <w:r w:rsidR="00711A47">
        <w:t>[2]</w:t>
      </w:r>
      <w:r w:rsidR="00101C60">
        <w:fldChar w:fldCharType="end"/>
      </w:r>
      <w:r w:rsidR="0082532D">
        <w:t>.</w:t>
      </w:r>
      <w:r w:rsidR="00101C60">
        <w:t xml:space="preserve"> </w:t>
      </w:r>
      <w:r w:rsidR="00AC4141">
        <w:t>(</w:t>
      </w:r>
      <w:r w:rsidR="005F6A2B">
        <w:t xml:space="preserve">UE RF core requirements for UE </w:t>
      </w:r>
      <w:r w:rsidR="009F34C0">
        <w:t>PC</w:t>
      </w:r>
      <w:r w:rsidR="005F6A2B">
        <w:t>3 w</w:t>
      </w:r>
      <w:r w:rsidR="007F2AC1">
        <w:t>ere</w:t>
      </w:r>
      <w:r w:rsidR="005F6A2B">
        <w:t xml:space="preserve"> concluded </w:t>
      </w:r>
      <w:r w:rsidR="00AC4141">
        <w:t xml:space="preserve">already </w:t>
      </w:r>
      <w:r w:rsidR="005F6A2B">
        <w:t>in RAN4 #98-e</w:t>
      </w:r>
      <w:r w:rsidR="00AC4141">
        <w:t>)</w:t>
      </w:r>
      <w:r w:rsidR="00C67A6B">
        <w:t>.</w:t>
      </w:r>
      <w:r w:rsidR="009F34C0">
        <w:t xml:space="preserve"> </w:t>
      </w:r>
      <w:r w:rsidR="00101C60">
        <w:t xml:space="preserve">A way forward was agreed </w:t>
      </w:r>
      <w:r>
        <w:fldChar w:fldCharType="begin"/>
      </w:r>
      <w:r>
        <w:instrText xml:space="preserve"> REF _Ref71129577 \r \h </w:instrText>
      </w:r>
      <w:r>
        <w:fldChar w:fldCharType="separate"/>
      </w:r>
      <w:r w:rsidR="00711A47">
        <w:t>[3]</w:t>
      </w:r>
      <w:r>
        <w:fldChar w:fldCharType="end"/>
      </w:r>
      <w:r>
        <w:t>. Regarding s</w:t>
      </w:r>
      <w:r w:rsidRPr="00A46622">
        <w:t>ub-topic 1-1: Minimum Peak EIRP for PC1, PC2, and PC4</w:t>
      </w:r>
      <w:r>
        <w:t xml:space="preserve"> the WF says:</w:t>
      </w:r>
    </w:p>
    <w:p w14:paraId="30B0DAC9" w14:textId="101BB1B0" w:rsidR="00A15212" w:rsidRDefault="00A15212" w:rsidP="00692091">
      <w:pPr>
        <w:jc w:val="both"/>
      </w:pPr>
    </w:p>
    <w:p w14:paraId="0BC61C2D" w14:textId="23F14B03" w:rsidR="00A15212" w:rsidRDefault="00A15212" w:rsidP="00692091">
      <w:pPr>
        <w:jc w:val="both"/>
      </w:pPr>
      <w:r>
        <w:t xml:space="preserve">In this </w:t>
      </w:r>
      <w:r w:rsidR="00F52892">
        <w:t xml:space="preserve">contribution </w:t>
      </w:r>
      <w:r w:rsidR="00101C60">
        <w:t>we further elaborate on</w:t>
      </w:r>
      <w:r w:rsidR="00414CE9">
        <w:t xml:space="preserve"> </w:t>
      </w:r>
      <w:r w:rsidR="00164028">
        <w:t>Minimum P</w:t>
      </w:r>
      <w:r w:rsidR="0026689B" w:rsidRPr="0026689B">
        <w:t>eak EIRP</w:t>
      </w:r>
      <w:r w:rsidR="001405FE">
        <w:t xml:space="preserve"> and</w:t>
      </w:r>
      <w:r w:rsidR="0026689B" w:rsidRPr="0026689B">
        <w:t xml:space="preserve"> EIRP spherical coverage</w:t>
      </w:r>
      <w:r w:rsidR="00C37927">
        <w:t xml:space="preserve"> for PC1, PC2 and PC4</w:t>
      </w:r>
      <w:r w:rsidR="001405FE">
        <w:t xml:space="preserve">. </w:t>
      </w:r>
      <w:r w:rsidR="00712F3D" w:rsidRPr="0060405B">
        <w:t xml:space="preserve">REFSENS and EIS spherical coverage for </w:t>
      </w:r>
      <w:r w:rsidR="00C37927">
        <w:t>PC1, PC2 and PC4</w:t>
      </w:r>
      <w:r w:rsidR="00C727E9">
        <w:t xml:space="preserve"> are</w:t>
      </w:r>
      <w:r w:rsidR="00712F3D" w:rsidRPr="0060405B">
        <w:t xml:space="preserve"> </w:t>
      </w:r>
      <w:r w:rsidR="00712F3D">
        <w:t xml:space="preserve">discussed in </w:t>
      </w:r>
      <w:r w:rsidR="00712F3D">
        <w:fldChar w:fldCharType="begin"/>
      </w:r>
      <w:r w:rsidR="00712F3D">
        <w:instrText xml:space="preserve"> REF _Ref61436654 \r \h </w:instrText>
      </w:r>
      <w:r w:rsidR="00712F3D">
        <w:fldChar w:fldCharType="separate"/>
      </w:r>
      <w:r w:rsidR="00711A47">
        <w:t>[7]</w:t>
      </w:r>
      <w:r w:rsidR="00712F3D">
        <w:fldChar w:fldCharType="end"/>
      </w:r>
    </w:p>
    <w:p w14:paraId="53FFECCB" w14:textId="77E871EE" w:rsidR="00944F6F" w:rsidRPr="00A374CD" w:rsidRDefault="0075425A" w:rsidP="00B3366D">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 xml:space="preserve">Transmitter, </w:t>
      </w:r>
      <w:r w:rsidR="002632BB">
        <w:rPr>
          <w:rFonts w:ascii="Arial" w:hAnsi="Arial"/>
          <w:sz w:val="36"/>
          <w:lang w:eastAsia="zh-CN"/>
        </w:rPr>
        <w:t>P</w:t>
      </w:r>
      <w:r>
        <w:rPr>
          <w:rFonts w:ascii="Arial" w:hAnsi="Arial"/>
          <w:sz w:val="36"/>
          <w:lang w:eastAsia="zh-CN"/>
        </w:rPr>
        <w:t>C</w:t>
      </w:r>
      <w:r w:rsidR="004E0ECE">
        <w:rPr>
          <w:rFonts w:ascii="Arial" w:hAnsi="Arial"/>
          <w:sz w:val="36"/>
          <w:lang w:eastAsia="zh-CN"/>
        </w:rPr>
        <w:t>1, PC2 and PC4</w:t>
      </w:r>
    </w:p>
    <w:p w14:paraId="4194F24B" w14:textId="77777777" w:rsidR="004E0ECE" w:rsidRDefault="004E0ECE" w:rsidP="004E0ECE">
      <w:pPr>
        <w:pStyle w:val="Heading2"/>
        <w:rPr>
          <w:lang w:eastAsia="zh-CN"/>
        </w:rPr>
      </w:pPr>
      <w:r>
        <w:rPr>
          <w:lang w:eastAsia="zh-CN"/>
        </w:rPr>
        <w:t>RF Architecture</w:t>
      </w:r>
    </w:p>
    <w:p w14:paraId="4297D163" w14:textId="690F42A4" w:rsidR="00A3438A" w:rsidRDefault="00DC7AF3" w:rsidP="00444D16">
      <w:pPr>
        <w:spacing w:after="120"/>
        <w:jc w:val="both"/>
      </w:pPr>
      <w:r>
        <w:t xml:space="preserve">In our contribution in RAN4 #98-bis-e </w:t>
      </w:r>
      <w:r>
        <w:fldChar w:fldCharType="begin"/>
      </w:r>
      <w:r>
        <w:instrText xml:space="preserve"> REF _Ref71130117 \r \h </w:instrText>
      </w:r>
      <w:r>
        <w:fldChar w:fldCharType="separate"/>
      </w:r>
      <w:r w:rsidR="00711A47">
        <w:t>[4]</w:t>
      </w:r>
      <w:r>
        <w:fldChar w:fldCharType="end"/>
      </w:r>
      <w:r>
        <w:t xml:space="preserve">, the RF architecture described in TR 38.817-01 </w:t>
      </w:r>
      <w:r>
        <w:fldChar w:fldCharType="begin"/>
      </w:r>
      <w:r>
        <w:instrText xml:space="preserve"> REF _Ref71184844 \r \h </w:instrText>
      </w:r>
      <w:r>
        <w:fldChar w:fldCharType="separate"/>
      </w:r>
      <w:r w:rsidR="00711A47">
        <w:t>[5]</w:t>
      </w:r>
      <w:r>
        <w:fldChar w:fldCharType="end"/>
      </w:r>
      <w:r>
        <w:t xml:space="preserve"> was used f</w:t>
      </w:r>
      <w:r w:rsidR="00110622">
        <w:t>or the derivation of UE minimum peak EIRP and UE spherical</w:t>
      </w:r>
      <w:r w:rsidR="00110622" w:rsidRPr="00110622">
        <w:t xml:space="preserve"> </w:t>
      </w:r>
      <w:r w:rsidR="00110622">
        <w:t>coverage</w:t>
      </w:r>
      <w:r w:rsidR="004E0ECE">
        <w:t xml:space="preserve">. </w:t>
      </w:r>
      <w:r w:rsidR="00110622">
        <w:t>The section in TR 38.817-01 covering minimum P</w:t>
      </w:r>
      <w:r w:rsidR="00110622" w:rsidRPr="0026689B">
        <w:t>eak EIRP</w:t>
      </w:r>
      <w:r w:rsidR="00110622">
        <w:t xml:space="preserve"> and</w:t>
      </w:r>
      <w:r w:rsidR="00110622" w:rsidRPr="0026689B">
        <w:t xml:space="preserve"> EIRP spherical coverage</w:t>
      </w:r>
      <w:r>
        <w:t>, however,</w:t>
      </w:r>
      <w:r w:rsidR="00110622">
        <w:t xml:space="preserve"> was written before actual devices were available on the market</w:t>
      </w:r>
      <w:r w:rsidR="00A3438A">
        <w:t xml:space="preserve">. At that time PC1 devices were estimated to having 16 antenna elements. While it is certainly possible, with </w:t>
      </w:r>
      <w:r w:rsidR="00E47671">
        <w:t xml:space="preserve">(even more) </w:t>
      </w:r>
      <w:r w:rsidR="00A3438A">
        <w:t>advanced technology</w:t>
      </w:r>
      <w:r>
        <w:t xml:space="preserve"> (e.g. different semiconductor processes)</w:t>
      </w:r>
      <w:r w:rsidR="00A3438A">
        <w:t>, to build PC1 devices following these assumptions, this is not the way commercial devices are built, as of today</w:t>
      </w:r>
      <w:r w:rsidR="000C5F1B">
        <w:t xml:space="preserve"> (for band n260 and n261)</w:t>
      </w:r>
      <w:r w:rsidR="00A3438A">
        <w:t xml:space="preserve">. Since we believe it has a high value for the </w:t>
      </w:r>
      <w:r w:rsidR="000C5F1B">
        <w:t>standard</w:t>
      </w:r>
      <w:r w:rsidR="0082532D">
        <w:t xml:space="preserve"> (e.g.</w:t>
      </w:r>
      <w:r w:rsidR="000C5F1B">
        <w:t xml:space="preserve"> </w:t>
      </w:r>
      <w:r w:rsidR="0082532D">
        <w:fldChar w:fldCharType="begin"/>
      </w:r>
      <w:r w:rsidR="0082532D">
        <w:instrText xml:space="preserve"> REF _Ref71278325 \r \h </w:instrText>
      </w:r>
      <w:r w:rsidR="0082532D">
        <w:fldChar w:fldCharType="separate"/>
      </w:r>
      <w:r w:rsidR="00711A47">
        <w:t>[6]</w:t>
      </w:r>
      <w:r w:rsidR="0082532D">
        <w:fldChar w:fldCharType="end"/>
      </w:r>
      <w:r w:rsidR="0082532D">
        <w:t xml:space="preserve">) </w:t>
      </w:r>
      <w:r w:rsidR="000C5F1B">
        <w:t>to maintain</w:t>
      </w:r>
      <w:r w:rsidR="00A3438A">
        <w:t xml:space="preserve"> </w:t>
      </w:r>
      <w:r w:rsidR="000C5F1B">
        <w:t>consistency</w:t>
      </w:r>
      <w:r w:rsidR="00D154D5">
        <w:t xml:space="preserve"> between different FR2 bands</w:t>
      </w:r>
      <w:r w:rsidR="000C5F1B">
        <w:t xml:space="preserve">, we </w:t>
      </w:r>
      <w:r w:rsidR="00A3438A">
        <w:t>therefor</w:t>
      </w:r>
      <w:r w:rsidR="000C5F1B">
        <w:t>e</w:t>
      </w:r>
      <w:r w:rsidR="00A3438A">
        <w:t xml:space="preserve"> update our esti</w:t>
      </w:r>
      <w:r w:rsidR="000C5F1B">
        <w:t xml:space="preserve">mate for PC1 </w:t>
      </w:r>
      <w:r>
        <w:t>based an architecture of</w:t>
      </w:r>
      <w:r w:rsidR="000C5F1B">
        <w:t xml:space="preserve"> 32 respectively 64 antenna elements</w:t>
      </w:r>
      <w:r w:rsidR="00D154D5">
        <w:t>.</w:t>
      </w:r>
    </w:p>
    <w:p w14:paraId="03CE792E" w14:textId="26AE3A05" w:rsidR="004E0ECE" w:rsidRDefault="0096440D" w:rsidP="0096440D">
      <w:pPr>
        <w:pStyle w:val="Caption"/>
        <w:spacing w:after="120"/>
        <w:ind w:left="1418" w:hanging="1418"/>
      </w:pPr>
      <w:bookmarkStart w:id="1" w:name="_Ref71277671"/>
      <w:r>
        <w:t xml:space="preserve">Observation </w:t>
      </w:r>
      <w:r>
        <w:fldChar w:fldCharType="begin"/>
      </w:r>
      <w:r>
        <w:instrText xml:space="preserve"> SEQ Observation \* ARABIC </w:instrText>
      </w:r>
      <w:r>
        <w:fldChar w:fldCharType="separate"/>
      </w:r>
      <w:r w:rsidR="00711A47">
        <w:rPr>
          <w:noProof/>
        </w:rPr>
        <w:t>1</w:t>
      </w:r>
      <w:r>
        <w:fldChar w:fldCharType="end"/>
      </w:r>
      <w:r>
        <w:tab/>
        <w:t>It is beneficial for the standard to maintain consistency between different frequency bands, within FR2, for Minimum P</w:t>
      </w:r>
      <w:r w:rsidRPr="0026689B">
        <w:t>eak EIRP</w:t>
      </w:r>
      <w:r>
        <w:t xml:space="preserve"> and</w:t>
      </w:r>
      <w:r w:rsidRPr="0026689B">
        <w:t xml:space="preserve"> EIRP spherical coverage</w:t>
      </w:r>
      <w:r>
        <w:t>.</w:t>
      </w:r>
      <w:bookmarkEnd w:id="1"/>
      <w:r>
        <w:t xml:space="preserve"> </w:t>
      </w:r>
    </w:p>
    <w:p w14:paraId="21577333" w14:textId="7D883ED8" w:rsidR="00563CD9" w:rsidRDefault="00563CD9" w:rsidP="00563CD9">
      <w:pPr>
        <w:pStyle w:val="Caption"/>
        <w:spacing w:after="120"/>
        <w:ind w:left="1418" w:hanging="1418"/>
        <w:jc w:val="both"/>
      </w:pPr>
      <w:bookmarkStart w:id="2" w:name="_Ref20385669"/>
      <w:r>
        <w:t xml:space="preserve">Proposal </w:t>
      </w:r>
      <w:r>
        <w:fldChar w:fldCharType="begin"/>
      </w:r>
      <w:r>
        <w:instrText xml:space="preserve"> SEQ Proposal \* ARABIC </w:instrText>
      </w:r>
      <w:r>
        <w:fldChar w:fldCharType="separate"/>
      </w:r>
      <w:r w:rsidR="00711A47">
        <w:rPr>
          <w:noProof/>
        </w:rPr>
        <w:t>1</w:t>
      </w:r>
      <w:r>
        <w:fldChar w:fldCharType="end"/>
      </w:r>
      <w:r>
        <w:rPr>
          <w:b w:val="0"/>
        </w:rPr>
        <w:tab/>
      </w:r>
      <w:r>
        <w:t>Companies shall provide the reference RF architecture assumed when deriving the peak EIRP link budget.</w:t>
      </w:r>
      <w:bookmarkEnd w:id="2"/>
      <w:r>
        <w:t xml:space="preserve"> </w:t>
      </w:r>
    </w:p>
    <w:p w14:paraId="364297D1" w14:textId="098DC06B" w:rsidR="00563CD9" w:rsidRPr="00563CD9" w:rsidRDefault="00563CD9" w:rsidP="00563CD9">
      <w:pPr>
        <w:pStyle w:val="Caption"/>
        <w:spacing w:after="120"/>
        <w:ind w:left="1418" w:hanging="1418"/>
      </w:pPr>
      <w:bookmarkStart w:id="3" w:name="_Ref71276345"/>
      <w:r>
        <w:t xml:space="preserve">Proposal </w:t>
      </w:r>
      <w:r>
        <w:fldChar w:fldCharType="begin"/>
      </w:r>
      <w:r>
        <w:instrText xml:space="preserve"> SEQ Proposal \* ARABIC </w:instrText>
      </w:r>
      <w:r>
        <w:fldChar w:fldCharType="separate"/>
      </w:r>
      <w:r w:rsidR="00711A47">
        <w:rPr>
          <w:noProof/>
        </w:rPr>
        <w:t>2</w:t>
      </w:r>
      <w:r>
        <w:fldChar w:fldCharType="end"/>
      </w:r>
      <w:r>
        <w:tab/>
        <w:t>Consistency between different FR2 frequency bands shall be maintained when deriving Minimum P</w:t>
      </w:r>
      <w:r w:rsidRPr="0026689B">
        <w:t>eak EIRP</w:t>
      </w:r>
      <w:r>
        <w:t xml:space="preserve"> and</w:t>
      </w:r>
      <w:r w:rsidRPr="0026689B">
        <w:t xml:space="preserve"> EIRP spherical coverage</w:t>
      </w:r>
      <w:r>
        <w:t>.</w:t>
      </w:r>
      <w:bookmarkEnd w:id="3"/>
    </w:p>
    <w:p w14:paraId="50DC75C2" w14:textId="15999A2A" w:rsidR="004E0ECE" w:rsidRDefault="004E0ECE" w:rsidP="004E0ECE">
      <w:pPr>
        <w:pStyle w:val="Heading2"/>
        <w:rPr>
          <w:lang w:eastAsia="zh-CN"/>
        </w:rPr>
      </w:pPr>
      <w:r>
        <w:rPr>
          <w:lang w:eastAsia="zh-CN"/>
        </w:rPr>
        <w:t>Peak EIRP PC</w:t>
      </w:r>
      <w:r w:rsidR="00BA7F99">
        <w:rPr>
          <w:lang w:eastAsia="zh-CN"/>
        </w:rPr>
        <w:t>1, PC2 and PC</w:t>
      </w:r>
      <w:r w:rsidR="00947B77">
        <w:rPr>
          <w:lang w:eastAsia="zh-CN"/>
        </w:rPr>
        <w:t>4</w:t>
      </w:r>
    </w:p>
    <w:p w14:paraId="349E6D64" w14:textId="389685EA" w:rsidR="004E0ECE" w:rsidRPr="00895CA8" w:rsidRDefault="004E0ECE" w:rsidP="004E0ECE">
      <w:pPr>
        <w:pStyle w:val="BodyText"/>
        <w:rPr>
          <w:lang w:eastAsia="zh-CN"/>
        </w:rPr>
      </w:pPr>
      <w:r>
        <w:rPr>
          <w:lang w:eastAsia="zh-CN"/>
        </w:rPr>
        <w:t xml:space="preserve">Calculation of peak EIRP for band n262 </w:t>
      </w:r>
      <w:r w:rsidR="003636B0">
        <w:rPr>
          <w:lang w:eastAsia="zh-CN"/>
        </w:rPr>
        <w:t xml:space="preserve">PC1, PC2 and PC4 </w:t>
      </w:r>
      <w:r>
        <w:rPr>
          <w:lang w:eastAsia="zh-CN"/>
        </w:rPr>
        <w:t xml:space="preserve">is shown in </w:t>
      </w:r>
      <w:r>
        <w:rPr>
          <w:lang w:eastAsia="zh-CN"/>
        </w:rPr>
        <w:fldChar w:fldCharType="begin"/>
      </w:r>
      <w:r>
        <w:rPr>
          <w:lang w:eastAsia="zh-CN"/>
        </w:rPr>
        <w:instrText xml:space="preserve"> REF _Ref54022418 \h </w:instrText>
      </w:r>
      <w:r>
        <w:rPr>
          <w:lang w:eastAsia="zh-CN"/>
        </w:rPr>
      </w:r>
      <w:r>
        <w:rPr>
          <w:lang w:eastAsia="zh-CN"/>
        </w:rPr>
        <w:fldChar w:fldCharType="separate"/>
      </w:r>
      <w:r w:rsidR="00711A47">
        <w:t xml:space="preserve">Table </w:t>
      </w:r>
      <w:r w:rsidR="00711A47">
        <w:rPr>
          <w:noProof/>
        </w:rPr>
        <w:t>1</w:t>
      </w:r>
      <w:r>
        <w:rPr>
          <w:lang w:eastAsia="zh-CN"/>
        </w:rPr>
        <w:fldChar w:fldCharType="end"/>
      </w:r>
      <w:r w:rsidR="003636B0">
        <w:rPr>
          <w:lang w:eastAsia="zh-CN"/>
        </w:rPr>
        <w:t xml:space="preserve">. </w:t>
      </w:r>
    </w:p>
    <w:p w14:paraId="3CD76DF8" w14:textId="77777777" w:rsidR="004E0ECE" w:rsidRDefault="004E0ECE" w:rsidP="004E0ECE">
      <w:pPr>
        <w:jc w:val="both"/>
      </w:pPr>
    </w:p>
    <w:tbl>
      <w:tblPr>
        <w:tblW w:w="9742" w:type="dxa"/>
        <w:tblLook w:val="04A0" w:firstRow="1" w:lastRow="0" w:firstColumn="1" w:lastColumn="0" w:noHBand="0" w:noVBand="1"/>
      </w:tblPr>
      <w:tblGrid>
        <w:gridCol w:w="3650"/>
        <w:gridCol w:w="679"/>
        <w:gridCol w:w="679"/>
        <w:gridCol w:w="678"/>
        <w:gridCol w:w="676"/>
        <w:gridCol w:w="676"/>
        <w:gridCol w:w="676"/>
        <w:gridCol w:w="676"/>
        <w:gridCol w:w="676"/>
        <w:gridCol w:w="676"/>
      </w:tblGrid>
      <w:tr w:rsidR="00891932" w:rsidRPr="00895CA8" w14:paraId="5A47454F" w14:textId="1E43A153" w:rsidTr="009F29A7">
        <w:trPr>
          <w:trHeight w:val="315"/>
        </w:trPr>
        <w:tc>
          <w:tcPr>
            <w:tcW w:w="3650" w:type="dxa"/>
            <w:vMerge w:val="restart"/>
            <w:tcBorders>
              <w:top w:val="single" w:sz="12" w:space="0" w:color="auto"/>
              <w:left w:val="single" w:sz="12" w:space="0" w:color="auto"/>
              <w:right w:val="single" w:sz="4" w:space="0" w:color="000000"/>
            </w:tcBorders>
            <w:shd w:val="clear" w:color="auto" w:fill="auto"/>
            <w:vAlign w:val="center"/>
            <w:hideMark/>
          </w:tcPr>
          <w:p w14:paraId="2FA2985D" w14:textId="77777777" w:rsidR="00891932" w:rsidRPr="007E4B7C" w:rsidRDefault="00891932" w:rsidP="009431DF">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Parameter</w:t>
            </w:r>
          </w:p>
        </w:tc>
        <w:tc>
          <w:tcPr>
            <w:tcW w:w="679" w:type="dxa"/>
            <w:vMerge w:val="restart"/>
            <w:tcBorders>
              <w:top w:val="single" w:sz="12" w:space="0" w:color="auto"/>
              <w:left w:val="nil"/>
              <w:right w:val="single" w:sz="12" w:space="0" w:color="auto"/>
            </w:tcBorders>
            <w:shd w:val="clear" w:color="auto" w:fill="auto"/>
            <w:vAlign w:val="center"/>
            <w:hideMark/>
          </w:tcPr>
          <w:p w14:paraId="0BBBF663" w14:textId="77777777" w:rsidR="00891932" w:rsidRPr="007E4B7C" w:rsidRDefault="00891932" w:rsidP="009431DF">
            <w:pPr>
              <w:rPr>
                <w:rFonts w:ascii="Calibri" w:eastAsia="Times New Roman" w:hAnsi="Calibri" w:cs="Calibri"/>
                <w:b/>
                <w:bCs/>
                <w:color w:val="000000"/>
                <w:sz w:val="18"/>
                <w:szCs w:val="18"/>
                <w:lang w:eastAsia="ja-JP"/>
              </w:rPr>
            </w:pPr>
            <w:r w:rsidRPr="007E4B7C">
              <w:rPr>
                <w:rFonts w:ascii="Calibri" w:eastAsia="Times New Roman" w:hAnsi="Calibri" w:cs="Calibri"/>
                <w:b/>
                <w:bCs/>
                <w:color w:val="000000"/>
                <w:sz w:val="18"/>
                <w:szCs w:val="18"/>
                <w:lang w:eastAsia="ja-JP"/>
              </w:rPr>
              <w:t>Unit</w:t>
            </w:r>
          </w:p>
        </w:tc>
        <w:tc>
          <w:tcPr>
            <w:tcW w:w="679" w:type="dxa"/>
            <w:tcBorders>
              <w:top w:val="single" w:sz="12" w:space="0" w:color="auto"/>
              <w:left w:val="single" w:sz="12" w:space="0" w:color="auto"/>
              <w:bottom w:val="single" w:sz="4" w:space="0" w:color="000000"/>
              <w:right w:val="single" w:sz="4" w:space="0" w:color="000000"/>
            </w:tcBorders>
            <w:shd w:val="clear" w:color="auto" w:fill="auto"/>
            <w:vAlign w:val="center"/>
            <w:hideMark/>
          </w:tcPr>
          <w:p w14:paraId="44E7FC32" w14:textId="659BB63B"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Nom.</w:t>
            </w:r>
          </w:p>
        </w:tc>
        <w:tc>
          <w:tcPr>
            <w:tcW w:w="678" w:type="dxa"/>
            <w:tcBorders>
              <w:top w:val="single" w:sz="12" w:space="0" w:color="auto"/>
              <w:left w:val="nil"/>
              <w:bottom w:val="single" w:sz="4" w:space="0" w:color="000000"/>
              <w:right w:val="single" w:sz="12" w:space="0" w:color="auto"/>
            </w:tcBorders>
            <w:shd w:val="clear" w:color="auto" w:fill="auto"/>
            <w:vAlign w:val="center"/>
            <w:hideMark/>
          </w:tcPr>
          <w:p w14:paraId="12C2E7E7" w14:textId="6E314395"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Tol.</w:t>
            </w:r>
          </w:p>
        </w:tc>
        <w:tc>
          <w:tcPr>
            <w:tcW w:w="676" w:type="dxa"/>
            <w:tcBorders>
              <w:top w:val="single" w:sz="12" w:space="0" w:color="auto"/>
              <w:left w:val="single" w:sz="12" w:space="0" w:color="auto"/>
              <w:bottom w:val="single" w:sz="4" w:space="0" w:color="000000"/>
              <w:right w:val="single" w:sz="4" w:space="0" w:color="000000"/>
            </w:tcBorders>
            <w:vAlign w:val="center"/>
          </w:tcPr>
          <w:p w14:paraId="1F774451" w14:textId="37BE786E"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Nom.</w:t>
            </w:r>
          </w:p>
        </w:tc>
        <w:tc>
          <w:tcPr>
            <w:tcW w:w="676" w:type="dxa"/>
            <w:tcBorders>
              <w:top w:val="single" w:sz="12" w:space="0" w:color="auto"/>
              <w:left w:val="nil"/>
              <w:bottom w:val="single" w:sz="4" w:space="0" w:color="000000"/>
              <w:right w:val="single" w:sz="12" w:space="0" w:color="auto"/>
            </w:tcBorders>
            <w:vAlign w:val="center"/>
          </w:tcPr>
          <w:p w14:paraId="3D53E695" w14:textId="211EF8AB"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Tol.</w:t>
            </w:r>
          </w:p>
        </w:tc>
        <w:tc>
          <w:tcPr>
            <w:tcW w:w="676" w:type="dxa"/>
            <w:tcBorders>
              <w:top w:val="single" w:sz="12" w:space="0" w:color="auto"/>
              <w:left w:val="single" w:sz="12" w:space="0" w:color="auto"/>
              <w:bottom w:val="single" w:sz="4" w:space="0" w:color="000000"/>
              <w:right w:val="single" w:sz="4" w:space="0" w:color="000000"/>
            </w:tcBorders>
            <w:vAlign w:val="center"/>
          </w:tcPr>
          <w:p w14:paraId="2390A294" w14:textId="5689440E"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Nom.</w:t>
            </w:r>
          </w:p>
        </w:tc>
        <w:tc>
          <w:tcPr>
            <w:tcW w:w="676" w:type="dxa"/>
            <w:tcBorders>
              <w:top w:val="single" w:sz="12" w:space="0" w:color="auto"/>
              <w:left w:val="nil"/>
              <w:bottom w:val="single" w:sz="4" w:space="0" w:color="000000"/>
              <w:right w:val="single" w:sz="12" w:space="0" w:color="auto"/>
            </w:tcBorders>
            <w:vAlign w:val="center"/>
          </w:tcPr>
          <w:p w14:paraId="7EB9CECB" w14:textId="6B04C066"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Tol.</w:t>
            </w:r>
          </w:p>
        </w:tc>
        <w:tc>
          <w:tcPr>
            <w:tcW w:w="676" w:type="dxa"/>
            <w:tcBorders>
              <w:top w:val="single" w:sz="12" w:space="0" w:color="auto"/>
              <w:left w:val="single" w:sz="12" w:space="0" w:color="auto"/>
              <w:bottom w:val="single" w:sz="4" w:space="0" w:color="000000"/>
              <w:right w:val="single" w:sz="4" w:space="0" w:color="000000"/>
            </w:tcBorders>
            <w:vAlign w:val="center"/>
          </w:tcPr>
          <w:p w14:paraId="393F4971" w14:textId="015020EA"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Nom.</w:t>
            </w:r>
          </w:p>
        </w:tc>
        <w:tc>
          <w:tcPr>
            <w:tcW w:w="676" w:type="dxa"/>
            <w:tcBorders>
              <w:top w:val="single" w:sz="12" w:space="0" w:color="auto"/>
              <w:left w:val="nil"/>
              <w:bottom w:val="single" w:sz="4" w:space="0" w:color="000000"/>
              <w:right w:val="single" w:sz="12" w:space="0" w:color="auto"/>
            </w:tcBorders>
            <w:vAlign w:val="center"/>
          </w:tcPr>
          <w:p w14:paraId="4BF14C17" w14:textId="7A0B6276" w:rsidR="00891932" w:rsidRPr="007E4B7C" w:rsidRDefault="00891932" w:rsidP="009431DF">
            <w:pPr>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Tol.</w:t>
            </w:r>
          </w:p>
        </w:tc>
      </w:tr>
      <w:tr w:rsidR="00891932" w:rsidRPr="00895CA8" w14:paraId="72C85494" w14:textId="77777777" w:rsidTr="00891932">
        <w:trPr>
          <w:trHeight w:val="318"/>
        </w:trPr>
        <w:tc>
          <w:tcPr>
            <w:tcW w:w="3650" w:type="dxa"/>
            <w:vMerge/>
            <w:tcBorders>
              <w:left w:val="single" w:sz="12" w:space="0" w:color="auto"/>
              <w:bottom w:val="single" w:sz="12" w:space="0" w:color="auto"/>
              <w:right w:val="single" w:sz="4" w:space="0" w:color="000000"/>
            </w:tcBorders>
            <w:shd w:val="clear" w:color="auto" w:fill="auto"/>
            <w:vAlign w:val="center"/>
          </w:tcPr>
          <w:p w14:paraId="5B12FA26" w14:textId="77777777" w:rsidR="00891932" w:rsidRPr="007E4B7C" w:rsidRDefault="00891932" w:rsidP="009431DF">
            <w:pPr>
              <w:rPr>
                <w:rFonts w:ascii="Calibri" w:eastAsia="Times New Roman" w:hAnsi="Calibri" w:cs="Calibri"/>
                <w:color w:val="000000"/>
                <w:sz w:val="18"/>
                <w:szCs w:val="18"/>
                <w:lang w:eastAsia="ja-JP"/>
              </w:rPr>
            </w:pPr>
          </w:p>
        </w:tc>
        <w:tc>
          <w:tcPr>
            <w:tcW w:w="679" w:type="dxa"/>
            <w:vMerge/>
            <w:tcBorders>
              <w:left w:val="nil"/>
              <w:bottom w:val="single" w:sz="12" w:space="0" w:color="auto"/>
              <w:right w:val="single" w:sz="12" w:space="0" w:color="auto"/>
            </w:tcBorders>
            <w:shd w:val="clear" w:color="auto" w:fill="auto"/>
            <w:vAlign w:val="center"/>
          </w:tcPr>
          <w:p w14:paraId="0213684A" w14:textId="77777777" w:rsidR="00891932" w:rsidRPr="007E4B7C" w:rsidRDefault="00891932" w:rsidP="009431DF">
            <w:pPr>
              <w:rPr>
                <w:rFonts w:ascii="Calibri" w:eastAsia="Times New Roman" w:hAnsi="Calibri" w:cs="Calibri"/>
                <w:color w:val="000000"/>
                <w:sz w:val="18"/>
                <w:szCs w:val="18"/>
                <w:lang w:eastAsia="ja-JP"/>
              </w:rPr>
            </w:pPr>
          </w:p>
        </w:tc>
        <w:tc>
          <w:tcPr>
            <w:tcW w:w="1357" w:type="dxa"/>
            <w:gridSpan w:val="2"/>
            <w:tcBorders>
              <w:top w:val="nil"/>
              <w:left w:val="single" w:sz="12" w:space="0" w:color="auto"/>
              <w:bottom w:val="single" w:sz="12" w:space="0" w:color="auto"/>
              <w:right w:val="single" w:sz="12" w:space="0" w:color="auto"/>
            </w:tcBorders>
            <w:shd w:val="clear" w:color="auto" w:fill="auto"/>
            <w:vAlign w:val="center"/>
          </w:tcPr>
          <w:p w14:paraId="3D948240" w14:textId="7F6F24F2" w:rsidR="00891932" w:rsidRPr="009431DF" w:rsidRDefault="00891932" w:rsidP="009431DF">
            <w:pPr>
              <w:jc w:val="center"/>
              <w:rPr>
                <w:rFonts w:ascii="Calibri" w:eastAsia="Times New Roman" w:hAnsi="Calibri" w:cs="Calibri"/>
                <w:b/>
                <w:bCs/>
                <w:color w:val="000000"/>
                <w:sz w:val="18"/>
                <w:szCs w:val="18"/>
                <w:lang w:eastAsia="ja-JP"/>
              </w:rPr>
            </w:pPr>
            <w:r w:rsidRPr="009431DF">
              <w:rPr>
                <w:rFonts w:ascii="Calibri" w:eastAsia="Times New Roman" w:hAnsi="Calibri" w:cs="Calibri"/>
                <w:b/>
                <w:bCs/>
                <w:color w:val="000000"/>
                <w:sz w:val="18"/>
                <w:szCs w:val="18"/>
                <w:lang w:eastAsia="ja-JP"/>
              </w:rPr>
              <w:t>PC1</w:t>
            </w:r>
          </w:p>
        </w:tc>
        <w:tc>
          <w:tcPr>
            <w:tcW w:w="1352" w:type="dxa"/>
            <w:gridSpan w:val="2"/>
            <w:tcBorders>
              <w:top w:val="nil"/>
              <w:left w:val="single" w:sz="12" w:space="0" w:color="auto"/>
              <w:bottom w:val="single" w:sz="12" w:space="0" w:color="auto"/>
              <w:right w:val="single" w:sz="12" w:space="0" w:color="auto"/>
            </w:tcBorders>
            <w:vAlign w:val="center"/>
          </w:tcPr>
          <w:p w14:paraId="410A8B9E" w14:textId="3AA9CB82" w:rsidR="00891932" w:rsidRPr="009B2721" w:rsidRDefault="00891932" w:rsidP="009431DF">
            <w:pPr>
              <w:jc w:val="center"/>
              <w:rPr>
                <w:rFonts w:ascii="Calibri" w:eastAsia="Times New Roman" w:hAnsi="Calibri" w:cs="Calibri"/>
                <w:color w:val="000000"/>
                <w:sz w:val="18"/>
                <w:szCs w:val="18"/>
                <w:lang w:eastAsia="ja-JP"/>
              </w:rPr>
            </w:pPr>
            <w:r w:rsidRPr="009431DF">
              <w:rPr>
                <w:rFonts w:ascii="Calibri" w:eastAsia="Times New Roman" w:hAnsi="Calibri" w:cs="Calibri"/>
                <w:b/>
                <w:bCs/>
                <w:color w:val="000000"/>
                <w:sz w:val="18"/>
                <w:szCs w:val="18"/>
                <w:lang w:eastAsia="ja-JP"/>
              </w:rPr>
              <w:t>PC</w:t>
            </w:r>
            <w:r w:rsidR="00FB5636">
              <w:rPr>
                <w:rFonts w:ascii="Calibri" w:eastAsia="Times New Roman" w:hAnsi="Calibri" w:cs="Calibri"/>
                <w:b/>
                <w:bCs/>
                <w:color w:val="000000"/>
                <w:sz w:val="18"/>
                <w:szCs w:val="18"/>
                <w:lang w:eastAsia="ja-JP"/>
              </w:rPr>
              <w:t>1</w:t>
            </w:r>
          </w:p>
        </w:tc>
        <w:tc>
          <w:tcPr>
            <w:tcW w:w="1352" w:type="dxa"/>
            <w:gridSpan w:val="2"/>
            <w:tcBorders>
              <w:top w:val="nil"/>
              <w:left w:val="single" w:sz="12" w:space="0" w:color="auto"/>
              <w:bottom w:val="single" w:sz="12" w:space="0" w:color="auto"/>
              <w:right w:val="single" w:sz="12" w:space="0" w:color="auto"/>
            </w:tcBorders>
            <w:vAlign w:val="center"/>
          </w:tcPr>
          <w:p w14:paraId="745EEBE7" w14:textId="21EEFE19" w:rsidR="00891932" w:rsidRPr="009B2721" w:rsidRDefault="00891932" w:rsidP="009431DF">
            <w:pPr>
              <w:jc w:val="center"/>
              <w:rPr>
                <w:rFonts w:ascii="Calibri" w:eastAsia="Times New Roman" w:hAnsi="Calibri" w:cs="Calibri"/>
                <w:color w:val="000000"/>
                <w:sz w:val="18"/>
                <w:szCs w:val="18"/>
                <w:lang w:eastAsia="ja-JP"/>
              </w:rPr>
            </w:pPr>
            <w:r w:rsidRPr="009431DF">
              <w:rPr>
                <w:rFonts w:ascii="Calibri" w:eastAsia="Times New Roman" w:hAnsi="Calibri" w:cs="Calibri"/>
                <w:b/>
                <w:bCs/>
                <w:color w:val="000000"/>
                <w:sz w:val="18"/>
                <w:szCs w:val="18"/>
                <w:lang w:eastAsia="ja-JP"/>
              </w:rPr>
              <w:t>PC</w:t>
            </w:r>
            <w:r w:rsidR="00FB5636">
              <w:rPr>
                <w:rFonts w:ascii="Calibri" w:eastAsia="Times New Roman" w:hAnsi="Calibri" w:cs="Calibri"/>
                <w:b/>
                <w:bCs/>
                <w:color w:val="000000"/>
                <w:sz w:val="18"/>
                <w:szCs w:val="18"/>
                <w:lang w:eastAsia="ja-JP"/>
              </w:rPr>
              <w:t>2</w:t>
            </w:r>
          </w:p>
        </w:tc>
        <w:tc>
          <w:tcPr>
            <w:tcW w:w="1352" w:type="dxa"/>
            <w:gridSpan w:val="2"/>
            <w:tcBorders>
              <w:top w:val="nil"/>
              <w:left w:val="single" w:sz="12" w:space="0" w:color="auto"/>
              <w:bottom w:val="single" w:sz="12" w:space="0" w:color="auto"/>
              <w:right w:val="single" w:sz="12" w:space="0" w:color="auto"/>
            </w:tcBorders>
            <w:vAlign w:val="center"/>
          </w:tcPr>
          <w:p w14:paraId="5480F874" w14:textId="230A6972" w:rsidR="00891932" w:rsidRPr="009B2721" w:rsidRDefault="00891932" w:rsidP="009431DF">
            <w:pPr>
              <w:jc w:val="center"/>
              <w:rPr>
                <w:rFonts w:ascii="Calibri" w:eastAsia="Times New Roman" w:hAnsi="Calibri" w:cs="Calibri"/>
                <w:color w:val="000000"/>
                <w:sz w:val="18"/>
                <w:szCs w:val="18"/>
                <w:lang w:eastAsia="ja-JP"/>
              </w:rPr>
            </w:pPr>
            <w:r w:rsidRPr="009431DF">
              <w:rPr>
                <w:rFonts w:ascii="Calibri" w:eastAsia="Times New Roman" w:hAnsi="Calibri" w:cs="Calibri"/>
                <w:b/>
                <w:bCs/>
                <w:color w:val="000000"/>
                <w:sz w:val="18"/>
                <w:szCs w:val="18"/>
                <w:lang w:eastAsia="ja-JP"/>
              </w:rPr>
              <w:t>PC</w:t>
            </w:r>
            <w:r>
              <w:rPr>
                <w:rFonts w:ascii="Calibri" w:eastAsia="Times New Roman" w:hAnsi="Calibri" w:cs="Calibri"/>
                <w:b/>
                <w:bCs/>
                <w:color w:val="000000"/>
                <w:sz w:val="18"/>
                <w:szCs w:val="18"/>
                <w:lang w:eastAsia="ja-JP"/>
              </w:rPr>
              <w:t>4</w:t>
            </w:r>
          </w:p>
        </w:tc>
      </w:tr>
      <w:tr w:rsidR="009431DF" w:rsidRPr="00895CA8" w14:paraId="49AD5D11" w14:textId="6A825C30" w:rsidTr="00891932">
        <w:trPr>
          <w:trHeight w:val="318"/>
        </w:trPr>
        <w:tc>
          <w:tcPr>
            <w:tcW w:w="3650" w:type="dxa"/>
            <w:tcBorders>
              <w:top w:val="single" w:sz="12" w:space="0" w:color="auto"/>
              <w:left w:val="single" w:sz="12" w:space="0" w:color="auto"/>
              <w:bottom w:val="single" w:sz="4" w:space="0" w:color="000000"/>
              <w:right w:val="single" w:sz="4" w:space="0" w:color="000000"/>
            </w:tcBorders>
            <w:shd w:val="clear" w:color="auto" w:fill="auto"/>
            <w:vAlign w:val="center"/>
            <w:hideMark/>
          </w:tcPr>
          <w:p w14:paraId="7B3AD0F8"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Frequency range</w:t>
            </w:r>
          </w:p>
        </w:tc>
        <w:tc>
          <w:tcPr>
            <w:tcW w:w="679" w:type="dxa"/>
            <w:tcBorders>
              <w:top w:val="single" w:sz="12" w:space="0" w:color="auto"/>
              <w:left w:val="nil"/>
              <w:bottom w:val="single" w:sz="4" w:space="0" w:color="000000"/>
              <w:right w:val="single" w:sz="12" w:space="0" w:color="auto"/>
            </w:tcBorders>
            <w:shd w:val="clear" w:color="auto" w:fill="auto"/>
            <w:vAlign w:val="center"/>
            <w:hideMark/>
          </w:tcPr>
          <w:p w14:paraId="1A6FC22B"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GHz</w:t>
            </w:r>
          </w:p>
        </w:tc>
        <w:tc>
          <w:tcPr>
            <w:tcW w:w="1357" w:type="dxa"/>
            <w:gridSpan w:val="2"/>
            <w:tcBorders>
              <w:top w:val="single" w:sz="12" w:space="0" w:color="auto"/>
              <w:left w:val="single" w:sz="12" w:space="0" w:color="auto"/>
              <w:bottom w:val="single" w:sz="4" w:space="0" w:color="000000"/>
              <w:right w:val="single" w:sz="12" w:space="0" w:color="auto"/>
            </w:tcBorders>
            <w:shd w:val="clear" w:color="auto" w:fill="auto"/>
            <w:vAlign w:val="center"/>
            <w:hideMark/>
          </w:tcPr>
          <w:p w14:paraId="4C7899B4" w14:textId="56E70344" w:rsidR="009431DF" w:rsidRPr="007E4B7C" w:rsidRDefault="009431DF" w:rsidP="009431DF">
            <w:pPr>
              <w:jc w:val="center"/>
              <w:rPr>
                <w:rFonts w:ascii="Calibri" w:eastAsia="Times New Roman" w:hAnsi="Calibri" w:cs="Calibri"/>
                <w:color w:val="000000"/>
                <w:sz w:val="18"/>
                <w:szCs w:val="18"/>
                <w:lang w:eastAsia="ja-JP"/>
              </w:rPr>
            </w:pPr>
            <w:bookmarkStart w:id="4" w:name="_Hlk68097784"/>
            <w:r w:rsidRPr="009B2721">
              <w:rPr>
                <w:rFonts w:ascii="Calibri" w:eastAsia="Times New Roman" w:hAnsi="Calibri" w:cs="Calibri"/>
                <w:color w:val="000000"/>
                <w:sz w:val="18"/>
                <w:szCs w:val="18"/>
                <w:lang w:eastAsia="ja-JP"/>
              </w:rPr>
              <w:t>47.2</w:t>
            </w:r>
            <w:r>
              <w:rPr>
                <w:rFonts w:ascii="Calibri" w:eastAsia="Times New Roman" w:hAnsi="Calibri" w:cs="Calibri"/>
                <w:color w:val="000000"/>
                <w:sz w:val="18"/>
                <w:szCs w:val="18"/>
                <w:lang w:eastAsia="ja-JP"/>
              </w:rPr>
              <w:t xml:space="preserve"> </w:t>
            </w:r>
            <w:r>
              <w:sym w:font="Symbol" w:char="F02D"/>
            </w:r>
            <w:r>
              <w:rPr>
                <w:rFonts w:ascii="Calibri" w:eastAsia="Times New Roman" w:hAnsi="Calibri" w:cs="Calibri"/>
                <w:color w:val="000000"/>
                <w:sz w:val="18"/>
                <w:szCs w:val="18"/>
                <w:lang w:eastAsia="ja-JP"/>
              </w:rPr>
              <w:t xml:space="preserve"> </w:t>
            </w:r>
            <w:r w:rsidRPr="009B2721">
              <w:rPr>
                <w:rFonts w:ascii="Calibri" w:eastAsia="Times New Roman" w:hAnsi="Calibri" w:cs="Calibri"/>
                <w:color w:val="000000"/>
                <w:sz w:val="18"/>
                <w:szCs w:val="18"/>
                <w:lang w:eastAsia="ja-JP"/>
              </w:rPr>
              <w:t>48.2</w:t>
            </w:r>
            <w:bookmarkEnd w:id="4"/>
          </w:p>
        </w:tc>
        <w:tc>
          <w:tcPr>
            <w:tcW w:w="1352" w:type="dxa"/>
            <w:gridSpan w:val="2"/>
            <w:tcBorders>
              <w:top w:val="single" w:sz="12" w:space="0" w:color="auto"/>
              <w:left w:val="single" w:sz="12" w:space="0" w:color="auto"/>
              <w:bottom w:val="single" w:sz="4" w:space="0" w:color="000000"/>
              <w:right w:val="single" w:sz="12" w:space="0" w:color="auto"/>
            </w:tcBorders>
            <w:vAlign w:val="center"/>
          </w:tcPr>
          <w:p w14:paraId="1FFAEB6D" w14:textId="717A8B6A" w:rsidR="009431DF" w:rsidRPr="009B2721" w:rsidRDefault="009431DF" w:rsidP="009431DF">
            <w:pPr>
              <w:jc w:val="center"/>
              <w:rPr>
                <w:rFonts w:ascii="Calibri" w:eastAsia="Times New Roman" w:hAnsi="Calibri" w:cs="Calibri"/>
                <w:color w:val="000000"/>
                <w:sz w:val="18"/>
                <w:szCs w:val="18"/>
                <w:lang w:eastAsia="ja-JP"/>
              </w:rPr>
            </w:pPr>
            <w:r w:rsidRPr="009B2721">
              <w:rPr>
                <w:rFonts w:ascii="Calibri" w:eastAsia="Times New Roman" w:hAnsi="Calibri" w:cs="Calibri"/>
                <w:color w:val="000000"/>
                <w:sz w:val="18"/>
                <w:szCs w:val="18"/>
                <w:lang w:eastAsia="ja-JP"/>
              </w:rPr>
              <w:t>47.2</w:t>
            </w:r>
            <w:r>
              <w:rPr>
                <w:rFonts w:ascii="Calibri" w:eastAsia="Times New Roman" w:hAnsi="Calibri" w:cs="Calibri"/>
                <w:color w:val="000000"/>
                <w:sz w:val="18"/>
                <w:szCs w:val="18"/>
                <w:lang w:eastAsia="ja-JP"/>
              </w:rPr>
              <w:t xml:space="preserve"> </w:t>
            </w:r>
            <w:r>
              <w:sym w:font="Symbol" w:char="F02D"/>
            </w:r>
            <w:r>
              <w:rPr>
                <w:rFonts w:ascii="Calibri" w:eastAsia="Times New Roman" w:hAnsi="Calibri" w:cs="Calibri"/>
                <w:color w:val="000000"/>
                <w:sz w:val="18"/>
                <w:szCs w:val="18"/>
                <w:lang w:eastAsia="ja-JP"/>
              </w:rPr>
              <w:t xml:space="preserve"> </w:t>
            </w:r>
            <w:r w:rsidRPr="009B2721">
              <w:rPr>
                <w:rFonts w:ascii="Calibri" w:eastAsia="Times New Roman" w:hAnsi="Calibri" w:cs="Calibri"/>
                <w:color w:val="000000"/>
                <w:sz w:val="18"/>
                <w:szCs w:val="18"/>
                <w:lang w:eastAsia="ja-JP"/>
              </w:rPr>
              <w:t>48.2</w:t>
            </w:r>
          </w:p>
        </w:tc>
        <w:tc>
          <w:tcPr>
            <w:tcW w:w="1352" w:type="dxa"/>
            <w:gridSpan w:val="2"/>
            <w:tcBorders>
              <w:top w:val="single" w:sz="12" w:space="0" w:color="auto"/>
              <w:left w:val="single" w:sz="12" w:space="0" w:color="auto"/>
              <w:bottom w:val="single" w:sz="4" w:space="0" w:color="000000"/>
              <w:right w:val="single" w:sz="12" w:space="0" w:color="auto"/>
            </w:tcBorders>
            <w:vAlign w:val="center"/>
          </w:tcPr>
          <w:p w14:paraId="6FC8B39F" w14:textId="6A9CD35F" w:rsidR="009431DF" w:rsidRPr="009B2721" w:rsidRDefault="009431DF" w:rsidP="009431DF">
            <w:pPr>
              <w:jc w:val="center"/>
              <w:rPr>
                <w:rFonts w:ascii="Calibri" w:eastAsia="Times New Roman" w:hAnsi="Calibri" w:cs="Calibri"/>
                <w:color w:val="000000"/>
                <w:sz w:val="18"/>
                <w:szCs w:val="18"/>
                <w:lang w:eastAsia="ja-JP"/>
              </w:rPr>
            </w:pPr>
            <w:r w:rsidRPr="009B2721">
              <w:rPr>
                <w:rFonts w:ascii="Calibri" w:eastAsia="Times New Roman" w:hAnsi="Calibri" w:cs="Calibri"/>
                <w:color w:val="000000"/>
                <w:sz w:val="18"/>
                <w:szCs w:val="18"/>
                <w:lang w:eastAsia="ja-JP"/>
              </w:rPr>
              <w:t>47.2</w:t>
            </w:r>
            <w:r>
              <w:rPr>
                <w:rFonts w:ascii="Calibri" w:eastAsia="Times New Roman" w:hAnsi="Calibri" w:cs="Calibri"/>
                <w:color w:val="000000"/>
                <w:sz w:val="18"/>
                <w:szCs w:val="18"/>
                <w:lang w:eastAsia="ja-JP"/>
              </w:rPr>
              <w:t xml:space="preserve"> </w:t>
            </w:r>
            <w:r>
              <w:sym w:font="Symbol" w:char="F02D"/>
            </w:r>
            <w:r>
              <w:rPr>
                <w:rFonts w:ascii="Calibri" w:eastAsia="Times New Roman" w:hAnsi="Calibri" w:cs="Calibri"/>
                <w:color w:val="000000"/>
                <w:sz w:val="18"/>
                <w:szCs w:val="18"/>
                <w:lang w:eastAsia="ja-JP"/>
              </w:rPr>
              <w:t xml:space="preserve"> </w:t>
            </w:r>
            <w:r w:rsidRPr="009B2721">
              <w:rPr>
                <w:rFonts w:ascii="Calibri" w:eastAsia="Times New Roman" w:hAnsi="Calibri" w:cs="Calibri"/>
                <w:color w:val="000000"/>
                <w:sz w:val="18"/>
                <w:szCs w:val="18"/>
                <w:lang w:eastAsia="ja-JP"/>
              </w:rPr>
              <w:t>48.2</w:t>
            </w:r>
          </w:p>
        </w:tc>
        <w:tc>
          <w:tcPr>
            <w:tcW w:w="1352" w:type="dxa"/>
            <w:gridSpan w:val="2"/>
            <w:tcBorders>
              <w:top w:val="single" w:sz="12" w:space="0" w:color="auto"/>
              <w:left w:val="single" w:sz="12" w:space="0" w:color="auto"/>
              <w:bottom w:val="single" w:sz="4" w:space="0" w:color="000000"/>
              <w:right w:val="single" w:sz="12" w:space="0" w:color="auto"/>
            </w:tcBorders>
            <w:vAlign w:val="center"/>
          </w:tcPr>
          <w:p w14:paraId="6CD0E534" w14:textId="303B09D7" w:rsidR="009431DF" w:rsidRPr="009B2721" w:rsidRDefault="009431DF" w:rsidP="009431DF">
            <w:pPr>
              <w:jc w:val="center"/>
              <w:rPr>
                <w:rFonts w:ascii="Calibri" w:eastAsia="Times New Roman" w:hAnsi="Calibri" w:cs="Calibri"/>
                <w:color w:val="000000"/>
                <w:sz w:val="18"/>
                <w:szCs w:val="18"/>
                <w:lang w:eastAsia="ja-JP"/>
              </w:rPr>
            </w:pPr>
            <w:r w:rsidRPr="009B2721">
              <w:rPr>
                <w:rFonts w:ascii="Calibri" w:eastAsia="Times New Roman" w:hAnsi="Calibri" w:cs="Calibri"/>
                <w:color w:val="000000"/>
                <w:sz w:val="18"/>
                <w:szCs w:val="18"/>
                <w:lang w:eastAsia="ja-JP"/>
              </w:rPr>
              <w:t>47.2</w:t>
            </w:r>
            <w:r>
              <w:rPr>
                <w:rFonts w:ascii="Calibri" w:eastAsia="Times New Roman" w:hAnsi="Calibri" w:cs="Calibri"/>
                <w:color w:val="000000"/>
                <w:sz w:val="18"/>
                <w:szCs w:val="18"/>
                <w:lang w:eastAsia="ja-JP"/>
              </w:rPr>
              <w:t xml:space="preserve"> </w:t>
            </w:r>
            <w:r>
              <w:sym w:font="Symbol" w:char="F02D"/>
            </w:r>
            <w:r>
              <w:rPr>
                <w:rFonts w:ascii="Calibri" w:eastAsia="Times New Roman" w:hAnsi="Calibri" w:cs="Calibri"/>
                <w:color w:val="000000"/>
                <w:sz w:val="18"/>
                <w:szCs w:val="18"/>
                <w:lang w:eastAsia="ja-JP"/>
              </w:rPr>
              <w:t xml:space="preserve"> </w:t>
            </w:r>
            <w:r w:rsidRPr="009B2721">
              <w:rPr>
                <w:rFonts w:ascii="Calibri" w:eastAsia="Times New Roman" w:hAnsi="Calibri" w:cs="Calibri"/>
                <w:color w:val="000000"/>
                <w:sz w:val="18"/>
                <w:szCs w:val="18"/>
                <w:lang w:eastAsia="ja-JP"/>
              </w:rPr>
              <w:t>48.2</w:t>
            </w:r>
          </w:p>
        </w:tc>
      </w:tr>
      <w:tr w:rsidR="009431DF" w:rsidRPr="00895CA8" w14:paraId="1B08B671" w14:textId="39B86CB5"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AD82461"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Pout per element</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70F8507D"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134AE8B" w14:textId="27CF4895" w:rsidR="009431DF" w:rsidRPr="00AC4C62" w:rsidRDefault="00FB5636" w:rsidP="009431DF">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9</w:t>
            </w:r>
          </w:p>
        </w:tc>
        <w:tc>
          <w:tcPr>
            <w:tcW w:w="678" w:type="dxa"/>
            <w:tcBorders>
              <w:top w:val="nil"/>
              <w:left w:val="nil"/>
              <w:bottom w:val="single" w:sz="4" w:space="0" w:color="000000"/>
              <w:right w:val="single" w:sz="12" w:space="0" w:color="auto"/>
            </w:tcBorders>
            <w:shd w:val="clear" w:color="auto" w:fill="auto"/>
            <w:vAlign w:val="center"/>
            <w:hideMark/>
          </w:tcPr>
          <w:p w14:paraId="5D18C9F5" w14:textId="1EDB3FFB" w:rsidR="009431DF" w:rsidRPr="007E4B7C" w:rsidRDefault="00FB5636"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31DC838F" w14:textId="2C4D994B"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w:t>
            </w:r>
          </w:p>
        </w:tc>
        <w:tc>
          <w:tcPr>
            <w:tcW w:w="676" w:type="dxa"/>
            <w:tcBorders>
              <w:top w:val="nil"/>
              <w:left w:val="nil"/>
              <w:bottom w:val="single" w:sz="4" w:space="0" w:color="000000"/>
              <w:right w:val="single" w:sz="12" w:space="0" w:color="auto"/>
            </w:tcBorders>
            <w:vAlign w:val="center"/>
          </w:tcPr>
          <w:p w14:paraId="2ABBEF54" w14:textId="248B7FB7" w:rsidR="009431DF" w:rsidRPr="007E4B7C" w:rsidRDefault="00FB5636"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732F343E" w14:textId="640B5B62" w:rsidR="00FF29C9" w:rsidRPr="007E4B7C" w:rsidRDefault="00FF29C9" w:rsidP="00FF29C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w:t>
            </w:r>
          </w:p>
        </w:tc>
        <w:tc>
          <w:tcPr>
            <w:tcW w:w="676" w:type="dxa"/>
            <w:tcBorders>
              <w:top w:val="nil"/>
              <w:left w:val="nil"/>
              <w:bottom w:val="single" w:sz="4" w:space="0" w:color="000000"/>
              <w:right w:val="single" w:sz="12" w:space="0" w:color="auto"/>
            </w:tcBorders>
            <w:vAlign w:val="center"/>
          </w:tcPr>
          <w:p w14:paraId="74F41C37" w14:textId="1BE09520" w:rsidR="009431DF" w:rsidRPr="007E4B7C" w:rsidRDefault="00FB5636"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53EB672F" w14:textId="3BDE0A8D"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w:t>
            </w:r>
          </w:p>
        </w:tc>
        <w:tc>
          <w:tcPr>
            <w:tcW w:w="676" w:type="dxa"/>
            <w:tcBorders>
              <w:top w:val="nil"/>
              <w:left w:val="nil"/>
              <w:bottom w:val="single" w:sz="4" w:space="0" w:color="000000"/>
              <w:right w:val="single" w:sz="12" w:space="0" w:color="auto"/>
            </w:tcBorders>
            <w:vAlign w:val="center"/>
          </w:tcPr>
          <w:p w14:paraId="08E263FF" w14:textId="6D5FAE9E" w:rsidR="009431DF" w:rsidRPr="007E4B7C" w:rsidRDefault="00FB5636"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r>
      <w:tr w:rsidR="009431DF" w:rsidRPr="00895CA8" w14:paraId="5F0DB5BB" w14:textId="1AC99197" w:rsidTr="00654A56">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384BC459"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of antennas in an array</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DB8661E"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hint="eastAsia"/>
                <w:color w:val="000000"/>
                <w:sz w:val="18"/>
                <w:szCs w:val="18"/>
                <w:lang w:eastAsia="ja-JP"/>
              </w:rPr>
              <w:t> </w:t>
            </w:r>
          </w:p>
        </w:tc>
        <w:tc>
          <w:tcPr>
            <w:tcW w:w="679" w:type="dxa"/>
            <w:tcBorders>
              <w:top w:val="nil"/>
              <w:left w:val="single" w:sz="12" w:space="0" w:color="auto"/>
              <w:bottom w:val="single" w:sz="4" w:space="0" w:color="000000"/>
              <w:right w:val="single" w:sz="4" w:space="0" w:color="000000"/>
            </w:tcBorders>
            <w:shd w:val="clear" w:color="auto" w:fill="FFFF00"/>
            <w:vAlign w:val="center"/>
            <w:hideMark/>
          </w:tcPr>
          <w:p w14:paraId="36327A4B" w14:textId="356B9908" w:rsidR="009431DF" w:rsidRPr="00654A56" w:rsidRDefault="00FB5636" w:rsidP="009431DF">
            <w:pPr>
              <w:jc w:val="right"/>
              <w:rPr>
                <w:rFonts w:ascii="Calibri" w:eastAsia="Times New Roman" w:hAnsi="Calibri" w:cs="Calibri"/>
                <w:b/>
                <w:color w:val="000000" w:themeColor="text1"/>
                <w:sz w:val="18"/>
                <w:szCs w:val="18"/>
                <w:highlight w:val="yellow"/>
                <w:lang w:eastAsia="ja-JP"/>
              </w:rPr>
            </w:pPr>
            <w:r w:rsidRPr="00654A56">
              <w:rPr>
                <w:rFonts w:ascii="Calibri" w:eastAsia="Times New Roman" w:hAnsi="Calibri" w:cs="Calibri"/>
                <w:b/>
                <w:color w:val="000000" w:themeColor="text1"/>
                <w:sz w:val="18"/>
                <w:szCs w:val="18"/>
                <w:highlight w:val="yellow"/>
                <w:lang w:eastAsia="ja-JP"/>
              </w:rPr>
              <w:t>32</w:t>
            </w:r>
          </w:p>
        </w:tc>
        <w:tc>
          <w:tcPr>
            <w:tcW w:w="678" w:type="dxa"/>
            <w:tcBorders>
              <w:top w:val="nil"/>
              <w:left w:val="nil"/>
              <w:bottom w:val="single" w:sz="4" w:space="0" w:color="000000"/>
              <w:right w:val="single" w:sz="12" w:space="0" w:color="auto"/>
            </w:tcBorders>
            <w:shd w:val="clear" w:color="auto" w:fill="auto"/>
            <w:vAlign w:val="center"/>
            <w:hideMark/>
          </w:tcPr>
          <w:p w14:paraId="498A7094" w14:textId="77777777" w:rsidR="009431DF" w:rsidRPr="007E4B7C" w:rsidRDefault="009431DF" w:rsidP="009431DF">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shd w:val="clear" w:color="auto" w:fill="FFFF00"/>
            <w:vAlign w:val="center"/>
          </w:tcPr>
          <w:p w14:paraId="00B82BC8" w14:textId="1805C355" w:rsidR="009431DF" w:rsidRPr="007D5D80" w:rsidRDefault="00FB5636" w:rsidP="009431DF">
            <w:pPr>
              <w:jc w:val="right"/>
              <w:rPr>
                <w:rFonts w:ascii="Calibri" w:eastAsia="Times New Roman" w:hAnsi="Calibri" w:cs="Calibri"/>
                <w:b/>
                <w:bCs/>
                <w:color w:val="000000"/>
                <w:sz w:val="18"/>
                <w:szCs w:val="18"/>
                <w:lang w:eastAsia="ja-JP"/>
              </w:rPr>
            </w:pPr>
            <w:r w:rsidRPr="007D5D80">
              <w:rPr>
                <w:rFonts w:ascii="Calibri" w:eastAsia="Times New Roman" w:hAnsi="Calibri" w:cs="Calibri"/>
                <w:b/>
                <w:bCs/>
                <w:color w:val="000000"/>
                <w:sz w:val="18"/>
                <w:szCs w:val="18"/>
                <w:lang w:eastAsia="ja-JP"/>
              </w:rPr>
              <w:t>64</w:t>
            </w:r>
          </w:p>
        </w:tc>
        <w:tc>
          <w:tcPr>
            <w:tcW w:w="676" w:type="dxa"/>
            <w:tcBorders>
              <w:top w:val="nil"/>
              <w:left w:val="nil"/>
              <w:bottom w:val="single" w:sz="4" w:space="0" w:color="000000"/>
              <w:right w:val="single" w:sz="12" w:space="0" w:color="auto"/>
            </w:tcBorders>
            <w:vAlign w:val="center"/>
          </w:tcPr>
          <w:p w14:paraId="085C3D78"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1E30980" w14:textId="53C027E1" w:rsidR="009431DF" w:rsidRPr="007E4B7C" w:rsidRDefault="00FB5636"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8</w:t>
            </w:r>
          </w:p>
        </w:tc>
        <w:tc>
          <w:tcPr>
            <w:tcW w:w="676" w:type="dxa"/>
            <w:tcBorders>
              <w:top w:val="nil"/>
              <w:left w:val="nil"/>
              <w:bottom w:val="single" w:sz="4" w:space="0" w:color="000000"/>
              <w:right w:val="single" w:sz="12" w:space="0" w:color="auto"/>
            </w:tcBorders>
            <w:vAlign w:val="center"/>
          </w:tcPr>
          <w:p w14:paraId="3DF03D74"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4726FB2" w14:textId="041A0CA1"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16</w:t>
            </w:r>
          </w:p>
        </w:tc>
        <w:tc>
          <w:tcPr>
            <w:tcW w:w="676" w:type="dxa"/>
            <w:tcBorders>
              <w:top w:val="nil"/>
              <w:left w:val="nil"/>
              <w:bottom w:val="single" w:sz="4" w:space="0" w:color="000000"/>
              <w:right w:val="single" w:sz="12" w:space="0" w:color="auto"/>
            </w:tcBorders>
            <w:vAlign w:val="center"/>
          </w:tcPr>
          <w:p w14:paraId="7533D05C" w14:textId="77777777" w:rsidR="009431DF" w:rsidRPr="007E4B7C" w:rsidRDefault="009431DF" w:rsidP="009431DF">
            <w:pPr>
              <w:jc w:val="right"/>
              <w:rPr>
                <w:rFonts w:ascii="Calibri" w:eastAsia="Times New Roman" w:hAnsi="Calibri" w:cs="Calibri"/>
                <w:color w:val="000000"/>
                <w:sz w:val="18"/>
                <w:szCs w:val="18"/>
                <w:lang w:eastAsia="ja-JP"/>
              </w:rPr>
            </w:pPr>
          </w:p>
        </w:tc>
      </w:tr>
      <w:tr w:rsidR="009431DF" w:rsidRPr="00895CA8" w14:paraId="04423AD8" w14:textId="61120A61"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2C01AA37"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lastRenderedPageBreak/>
              <w:t>Total conducted power per polarization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56EBCD4E"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2F30148F" w14:textId="1AD5FB9B" w:rsidR="009431DF" w:rsidRPr="00AC4C62" w:rsidRDefault="00FF29C9" w:rsidP="009431DF">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w:t>
            </w:r>
            <w:r w:rsidR="00FB5636">
              <w:rPr>
                <w:rFonts w:ascii="Calibri" w:eastAsia="Times New Roman" w:hAnsi="Calibri" w:cs="Calibri"/>
                <w:sz w:val="18"/>
                <w:szCs w:val="18"/>
                <w:lang w:eastAsia="ja-JP"/>
              </w:rPr>
              <w:t>4</w:t>
            </w:r>
          </w:p>
        </w:tc>
        <w:tc>
          <w:tcPr>
            <w:tcW w:w="678" w:type="dxa"/>
            <w:tcBorders>
              <w:top w:val="nil"/>
              <w:left w:val="nil"/>
              <w:bottom w:val="single" w:sz="4" w:space="0" w:color="000000"/>
              <w:right w:val="single" w:sz="12" w:space="0" w:color="auto"/>
            </w:tcBorders>
            <w:shd w:val="clear" w:color="auto" w:fill="auto"/>
            <w:vAlign w:val="center"/>
            <w:hideMark/>
          </w:tcPr>
          <w:p w14:paraId="62918904" w14:textId="5C3251C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5731C9EB" w14:textId="556AA667" w:rsidR="009431DF" w:rsidRDefault="00FB5636"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27</w:t>
            </w:r>
          </w:p>
        </w:tc>
        <w:tc>
          <w:tcPr>
            <w:tcW w:w="676" w:type="dxa"/>
            <w:tcBorders>
              <w:top w:val="nil"/>
              <w:left w:val="nil"/>
              <w:bottom w:val="single" w:sz="4" w:space="0" w:color="000000"/>
              <w:right w:val="single" w:sz="12" w:space="0" w:color="auto"/>
            </w:tcBorders>
            <w:vAlign w:val="center"/>
          </w:tcPr>
          <w:p w14:paraId="176CC4C4" w14:textId="224BAD02" w:rsidR="009431DF"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0C252500" w14:textId="26C7E229" w:rsidR="009431DF" w:rsidRDefault="00FB5636"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18</w:t>
            </w:r>
          </w:p>
        </w:tc>
        <w:tc>
          <w:tcPr>
            <w:tcW w:w="676" w:type="dxa"/>
            <w:tcBorders>
              <w:top w:val="nil"/>
              <w:left w:val="nil"/>
              <w:bottom w:val="single" w:sz="4" w:space="0" w:color="000000"/>
              <w:right w:val="single" w:sz="12" w:space="0" w:color="auto"/>
            </w:tcBorders>
            <w:vAlign w:val="center"/>
          </w:tcPr>
          <w:p w14:paraId="08092AD9" w14:textId="73D5B46F" w:rsidR="009431DF"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62BD82FF" w14:textId="63297183" w:rsidR="009431DF" w:rsidRDefault="00F76C3E"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21</w:t>
            </w:r>
          </w:p>
        </w:tc>
        <w:tc>
          <w:tcPr>
            <w:tcW w:w="676" w:type="dxa"/>
            <w:tcBorders>
              <w:top w:val="nil"/>
              <w:left w:val="nil"/>
              <w:bottom w:val="single" w:sz="4" w:space="0" w:color="000000"/>
              <w:right w:val="single" w:sz="12" w:space="0" w:color="auto"/>
            </w:tcBorders>
            <w:vAlign w:val="center"/>
          </w:tcPr>
          <w:p w14:paraId="1B576B5F" w14:textId="45394B4C" w:rsidR="009431DF" w:rsidRDefault="009431DF" w:rsidP="009431DF">
            <w:pPr>
              <w:jc w:val="right"/>
              <w:rPr>
                <w:rFonts w:ascii="Calibri" w:eastAsia="Times New Roman" w:hAnsi="Calibri" w:cs="Calibri"/>
                <w:color w:val="000000"/>
                <w:sz w:val="18"/>
                <w:szCs w:val="18"/>
                <w:lang w:eastAsia="ja-JP"/>
              </w:rPr>
            </w:pPr>
          </w:p>
        </w:tc>
      </w:tr>
      <w:tr w:rsidR="009431DF" w:rsidRPr="00895CA8" w14:paraId="49D67326" w14:textId="537C88FF"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7BD82284"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Avg antenna element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DB12F0B"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dBi</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166940A" w14:textId="77777777" w:rsidR="009431DF" w:rsidRPr="00AC4C62" w:rsidRDefault="009431DF" w:rsidP="009431DF">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5.5</w:t>
            </w:r>
          </w:p>
        </w:tc>
        <w:tc>
          <w:tcPr>
            <w:tcW w:w="678" w:type="dxa"/>
            <w:tcBorders>
              <w:top w:val="nil"/>
              <w:left w:val="nil"/>
              <w:bottom w:val="single" w:sz="4" w:space="0" w:color="000000"/>
              <w:right w:val="single" w:sz="12" w:space="0" w:color="auto"/>
            </w:tcBorders>
            <w:shd w:val="clear" w:color="auto" w:fill="auto"/>
            <w:vAlign w:val="center"/>
            <w:hideMark/>
          </w:tcPr>
          <w:p w14:paraId="5749EB58" w14:textId="09A5376B" w:rsidR="009431DF" w:rsidRPr="007E4B7C" w:rsidRDefault="00FB5636"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12210B52" w14:textId="2E1BA474" w:rsidR="009431DF" w:rsidRPr="007E4B7C"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5.5</w:t>
            </w:r>
          </w:p>
        </w:tc>
        <w:tc>
          <w:tcPr>
            <w:tcW w:w="676" w:type="dxa"/>
            <w:tcBorders>
              <w:top w:val="nil"/>
              <w:left w:val="nil"/>
              <w:bottom w:val="single" w:sz="4" w:space="0" w:color="000000"/>
              <w:right w:val="single" w:sz="12" w:space="0" w:color="auto"/>
            </w:tcBorders>
            <w:vAlign w:val="center"/>
          </w:tcPr>
          <w:p w14:paraId="6D342893" w14:textId="2C1D1C5C" w:rsidR="009431DF" w:rsidRPr="007E4B7C" w:rsidRDefault="00FB5636"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6BA08549" w14:textId="56F63590" w:rsidR="00FF29C9" w:rsidRPr="007E4B7C" w:rsidRDefault="00FB5636" w:rsidP="00FF29C9">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w:t>
            </w:r>
            <w:r w:rsidR="00FF29C9">
              <w:rPr>
                <w:rFonts w:ascii="Calibri" w:eastAsia="Times New Roman" w:hAnsi="Calibri" w:cs="Calibri"/>
                <w:color w:val="000000"/>
                <w:sz w:val="18"/>
                <w:szCs w:val="18"/>
                <w:lang w:eastAsia="ja-JP"/>
              </w:rPr>
              <w:t>.5</w:t>
            </w:r>
          </w:p>
        </w:tc>
        <w:tc>
          <w:tcPr>
            <w:tcW w:w="676" w:type="dxa"/>
            <w:tcBorders>
              <w:top w:val="nil"/>
              <w:left w:val="nil"/>
              <w:bottom w:val="single" w:sz="4" w:space="0" w:color="000000"/>
              <w:right w:val="single" w:sz="12" w:space="0" w:color="auto"/>
            </w:tcBorders>
            <w:vAlign w:val="center"/>
          </w:tcPr>
          <w:p w14:paraId="08263BE2" w14:textId="7EC77751" w:rsidR="009431DF" w:rsidRPr="007E4B7C" w:rsidRDefault="00FB5636"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3DD3F20B" w14:textId="61A3D092" w:rsidR="007B40F4" w:rsidRPr="007E4B7C" w:rsidRDefault="00FB5636" w:rsidP="007B40F4">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w:t>
            </w:r>
            <w:r w:rsidR="007B40F4">
              <w:rPr>
                <w:rFonts w:ascii="Calibri" w:eastAsia="Times New Roman" w:hAnsi="Calibri" w:cs="Calibri"/>
                <w:color w:val="000000"/>
                <w:sz w:val="18"/>
                <w:szCs w:val="18"/>
                <w:lang w:eastAsia="ja-JP"/>
              </w:rPr>
              <w:t>.5</w:t>
            </w:r>
          </w:p>
        </w:tc>
        <w:tc>
          <w:tcPr>
            <w:tcW w:w="676" w:type="dxa"/>
            <w:tcBorders>
              <w:top w:val="nil"/>
              <w:left w:val="nil"/>
              <w:bottom w:val="single" w:sz="4" w:space="0" w:color="000000"/>
              <w:right w:val="single" w:sz="12" w:space="0" w:color="auto"/>
            </w:tcBorders>
            <w:vAlign w:val="center"/>
          </w:tcPr>
          <w:p w14:paraId="06F95888" w14:textId="284A7253" w:rsidR="009431DF" w:rsidRPr="007E4B7C" w:rsidRDefault="00FB5636"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r>
      <w:tr w:rsidR="009431DF" w:rsidRPr="00895CA8" w14:paraId="76C5C92F" w14:textId="1D411DF1"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430C587D"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Antenna roll off loss versus frequency</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BAB8B87"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F1484E6" w14:textId="2EBA543D" w:rsidR="009431DF" w:rsidRPr="00AC4C62" w:rsidRDefault="00FB5636" w:rsidP="009431DF">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w:t>
            </w:r>
          </w:p>
        </w:tc>
        <w:tc>
          <w:tcPr>
            <w:tcW w:w="678" w:type="dxa"/>
            <w:tcBorders>
              <w:top w:val="nil"/>
              <w:left w:val="nil"/>
              <w:bottom w:val="single" w:sz="4" w:space="0" w:color="000000"/>
              <w:right w:val="single" w:sz="12" w:space="0" w:color="auto"/>
            </w:tcBorders>
            <w:shd w:val="clear" w:color="auto" w:fill="auto"/>
            <w:vAlign w:val="center"/>
            <w:hideMark/>
          </w:tcPr>
          <w:p w14:paraId="213B30A4"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2CAC762" w14:textId="4849AA73" w:rsidR="009431DF" w:rsidRPr="007E4B7C" w:rsidRDefault="000B3285"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c>
          <w:tcPr>
            <w:tcW w:w="676" w:type="dxa"/>
            <w:tcBorders>
              <w:top w:val="nil"/>
              <w:left w:val="nil"/>
              <w:bottom w:val="single" w:sz="4" w:space="0" w:color="000000"/>
              <w:right w:val="single" w:sz="12" w:space="0" w:color="auto"/>
            </w:tcBorders>
            <w:vAlign w:val="center"/>
          </w:tcPr>
          <w:p w14:paraId="3888F31D"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66267A2B" w14:textId="6820C7B4" w:rsidR="009431DF" w:rsidRPr="007E4B7C" w:rsidRDefault="000B3285"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c>
          <w:tcPr>
            <w:tcW w:w="676" w:type="dxa"/>
            <w:tcBorders>
              <w:top w:val="nil"/>
              <w:left w:val="nil"/>
              <w:bottom w:val="single" w:sz="4" w:space="0" w:color="000000"/>
              <w:right w:val="single" w:sz="12" w:space="0" w:color="auto"/>
            </w:tcBorders>
            <w:vAlign w:val="center"/>
          </w:tcPr>
          <w:p w14:paraId="6D29B8BB"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74A0DA76" w14:textId="53BF5E7A" w:rsidR="009431DF" w:rsidRPr="007E4B7C" w:rsidRDefault="000B3285"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c>
          <w:tcPr>
            <w:tcW w:w="676" w:type="dxa"/>
            <w:tcBorders>
              <w:top w:val="nil"/>
              <w:left w:val="nil"/>
              <w:bottom w:val="single" w:sz="4" w:space="0" w:color="000000"/>
              <w:right w:val="single" w:sz="12" w:space="0" w:color="auto"/>
            </w:tcBorders>
            <w:vAlign w:val="center"/>
          </w:tcPr>
          <w:p w14:paraId="59E9DCDF" w14:textId="77777777" w:rsidR="009431DF" w:rsidRPr="007E4B7C" w:rsidRDefault="009431DF" w:rsidP="009431DF">
            <w:pPr>
              <w:jc w:val="right"/>
              <w:rPr>
                <w:rFonts w:ascii="Calibri" w:eastAsia="Times New Roman" w:hAnsi="Calibri" w:cs="Calibri"/>
                <w:color w:val="000000"/>
                <w:sz w:val="18"/>
                <w:szCs w:val="18"/>
                <w:lang w:eastAsia="ja-JP"/>
              </w:rPr>
            </w:pPr>
          </w:p>
        </w:tc>
      </w:tr>
      <w:tr w:rsidR="00FF29C9" w:rsidRPr="00895CA8" w14:paraId="64D5D210" w14:textId="77777777"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tcPr>
          <w:p w14:paraId="26930B45" w14:textId="2F0F3665" w:rsidR="00FF29C9" w:rsidRPr="007E4B7C" w:rsidRDefault="00FF29C9" w:rsidP="009431DF">
            <w:pPr>
              <w:rPr>
                <w:rFonts w:ascii="Calibri" w:eastAsia="Times New Roman" w:hAnsi="Calibri" w:cs="Calibri"/>
                <w:color w:val="000000"/>
                <w:sz w:val="18"/>
                <w:szCs w:val="18"/>
                <w:lang w:eastAsia="ja-JP"/>
              </w:rPr>
            </w:pPr>
            <w:r w:rsidRPr="00FF29C9">
              <w:rPr>
                <w:rFonts w:ascii="Calibri" w:eastAsia="Times New Roman" w:hAnsi="Calibri" w:cs="Calibri"/>
                <w:color w:val="000000"/>
                <w:sz w:val="18"/>
                <w:szCs w:val="18"/>
                <w:lang w:eastAsia="ja-JP"/>
              </w:rPr>
              <w:t xml:space="preserve">Array factor </w:t>
            </w:r>
            <w:r w:rsidR="006E3F4F">
              <w:rPr>
                <w:rFonts w:ascii="Calibri" w:eastAsia="Times New Roman" w:hAnsi="Calibri" w:cs="Calibri"/>
                <w:color w:val="000000"/>
                <w:sz w:val="18"/>
                <w:szCs w:val="18"/>
                <w:lang w:eastAsia="ja-JP"/>
              </w:rPr>
              <w:t>correction (loss)</w:t>
            </w:r>
          </w:p>
        </w:tc>
        <w:tc>
          <w:tcPr>
            <w:tcW w:w="679" w:type="dxa"/>
            <w:tcBorders>
              <w:top w:val="single" w:sz="4" w:space="0" w:color="000000"/>
              <w:left w:val="nil"/>
              <w:bottom w:val="single" w:sz="4" w:space="0" w:color="000000"/>
              <w:right w:val="single" w:sz="12" w:space="0" w:color="auto"/>
            </w:tcBorders>
            <w:shd w:val="clear" w:color="auto" w:fill="auto"/>
            <w:vAlign w:val="center"/>
          </w:tcPr>
          <w:p w14:paraId="722422F1" w14:textId="098143F9" w:rsidR="00FF29C9" w:rsidRPr="007E4B7C" w:rsidRDefault="00FF29C9" w:rsidP="009431DF">
            <w:pPr>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tcPr>
          <w:p w14:paraId="6F5D5F53" w14:textId="6D53E0EC" w:rsidR="00FF29C9" w:rsidRPr="00AC4C62" w:rsidRDefault="00FF29C9" w:rsidP="009431DF">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0.5</w:t>
            </w:r>
          </w:p>
        </w:tc>
        <w:tc>
          <w:tcPr>
            <w:tcW w:w="678" w:type="dxa"/>
            <w:tcBorders>
              <w:top w:val="nil"/>
              <w:left w:val="nil"/>
              <w:bottom w:val="single" w:sz="4" w:space="0" w:color="000000"/>
              <w:right w:val="single" w:sz="12" w:space="0" w:color="auto"/>
            </w:tcBorders>
            <w:shd w:val="clear" w:color="auto" w:fill="auto"/>
            <w:vAlign w:val="center"/>
          </w:tcPr>
          <w:p w14:paraId="6C1EE305" w14:textId="77777777" w:rsidR="00FF29C9" w:rsidRDefault="00FF29C9"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77F817FF" w14:textId="5E987A07" w:rsidR="00FF29C9"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nil"/>
              <w:bottom w:val="single" w:sz="4" w:space="0" w:color="000000"/>
              <w:right w:val="single" w:sz="12" w:space="0" w:color="auto"/>
            </w:tcBorders>
            <w:vAlign w:val="center"/>
          </w:tcPr>
          <w:p w14:paraId="03BD821C" w14:textId="77777777" w:rsidR="00FF29C9" w:rsidRDefault="00FF29C9"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18351203" w14:textId="3F6732BC" w:rsidR="00FF29C9"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nil"/>
              <w:bottom w:val="single" w:sz="4" w:space="0" w:color="000000"/>
              <w:right w:val="single" w:sz="12" w:space="0" w:color="auto"/>
            </w:tcBorders>
            <w:vAlign w:val="center"/>
          </w:tcPr>
          <w:p w14:paraId="4700CC84" w14:textId="77777777" w:rsidR="00FF29C9" w:rsidRDefault="00FF29C9"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04B2AC1D" w14:textId="534BA4EB" w:rsidR="00FF29C9"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nil"/>
              <w:bottom w:val="single" w:sz="4" w:space="0" w:color="000000"/>
              <w:right w:val="single" w:sz="12" w:space="0" w:color="auto"/>
            </w:tcBorders>
            <w:vAlign w:val="center"/>
          </w:tcPr>
          <w:p w14:paraId="558184F0" w14:textId="77777777" w:rsidR="00FF29C9" w:rsidRDefault="00FF29C9" w:rsidP="009431DF">
            <w:pPr>
              <w:jc w:val="right"/>
              <w:rPr>
                <w:rFonts w:ascii="Calibri" w:eastAsia="Times New Roman" w:hAnsi="Calibri" w:cs="Calibri"/>
                <w:color w:val="000000"/>
                <w:sz w:val="18"/>
                <w:szCs w:val="18"/>
                <w:lang w:eastAsia="ja-JP"/>
              </w:rPr>
            </w:pPr>
          </w:p>
        </w:tc>
      </w:tr>
      <w:tr w:rsidR="009431DF" w:rsidRPr="00895CA8" w14:paraId="6F03F452" w14:textId="5EFF8FA3"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CC40677"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Realized antenna array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738B669"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dBi</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5BA8FF1" w14:textId="41FEDE4F" w:rsidR="009431DF" w:rsidRPr="00AC4C62" w:rsidRDefault="00021AE4" w:rsidP="009431DF">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19</w:t>
            </w:r>
          </w:p>
        </w:tc>
        <w:tc>
          <w:tcPr>
            <w:tcW w:w="678" w:type="dxa"/>
            <w:tcBorders>
              <w:top w:val="nil"/>
              <w:left w:val="nil"/>
              <w:bottom w:val="single" w:sz="4" w:space="0" w:color="000000"/>
              <w:right w:val="single" w:sz="12" w:space="0" w:color="auto"/>
            </w:tcBorders>
            <w:shd w:val="clear" w:color="auto" w:fill="auto"/>
            <w:vAlign w:val="center"/>
            <w:hideMark/>
          </w:tcPr>
          <w:p w14:paraId="2130FA6D" w14:textId="1F0F2BC0" w:rsidR="009431DF" w:rsidRPr="007E4B7C"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0.6</w:t>
            </w:r>
            <w:r w:rsidR="009431DF"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2D97F56C" w14:textId="1B76EF40" w:rsidR="009431DF" w:rsidRDefault="00021AE4"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22</w:t>
            </w:r>
          </w:p>
        </w:tc>
        <w:tc>
          <w:tcPr>
            <w:tcW w:w="676" w:type="dxa"/>
            <w:tcBorders>
              <w:top w:val="nil"/>
              <w:left w:val="nil"/>
              <w:bottom w:val="single" w:sz="4" w:space="0" w:color="000000"/>
              <w:right w:val="single" w:sz="12" w:space="0" w:color="auto"/>
            </w:tcBorders>
            <w:vAlign w:val="center"/>
          </w:tcPr>
          <w:p w14:paraId="3F9AE7AC" w14:textId="4F7DBDF7"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0.6</w:t>
            </w:r>
          </w:p>
        </w:tc>
        <w:tc>
          <w:tcPr>
            <w:tcW w:w="676" w:type="dxa"/>
            <w:tcBorders>
              <w:top w:val="nil"/>
              <w:left w:val="single" w:sz="12" w:space="0" w:color="auto"/>
              <w:bottom w:val="single" w:sz="4" w:space="0" w:color="000000"/>
              <w:right w:val="single" w:sz="4" w:space="0" w:color="000000"/>
            </w:tcBorders>
            <w:vAlign w:val="center"/>
          </w:tcPr>
          <w:p w14:paraId="0D363FAD" w14:textId="29DA3708" w:rsidR="009431DF" w:rsidRDefault="00021AE4"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13</w:t>
            </w:r>
          </w:p>
        </w:tc>
        <w:tc>
          <w:tcPr>
            <w:tcW w:w="676" w:type="dxa"/>
            <w:tcBorders>
              <w:top w:val="nil"/>
              <w:left w:val="nil"/>
              <w:bottom w:val="single" w:sz="4" w:space="0" w:color="000000"/>
              <w:right w:val="single" w:sz="12" w:space="0" w:color="auto"/>
            </w:tcBorders>
            <w:vAlign w:val="center"/>
          </w:tcPr>
          <w:p w14:paraId="7535930E" w14:textId="7B51505D"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0.6</w:t>
            </w:r>
          </w:p>
        </w:tc>
        <w:tc>
          <w:tcPr>
            <w:tcW w:w="676" w:type="dxa"/>
            <w:tcBorders>
              <w:top w:val="nil"/>
              <w:left w:val="single" w:sz="12" w:space="0" w:color="auto"/>
              <w:bottom w:val="single" w:sz="4" w:space="0" w:color="000000"/>
              <w:right w:val="single" w:sz="4" w:space="0" w:color="000000"/>
            </w:tcBorders>
            <w:vAlign w:val="center"/>
          </w:tcPr>
          <w:p w14:paraId="23577DAB" w14:textId="0462DE7F"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r w:rsidR="007B40F4">
              <w:rPr>
                <w:rFonts w:ascii="Calibri" w:eastAsia="Times New Roman" w:hAnsi="Calibri" w:cs="Calibri"/>
                <w:color w:val="000000"/>
                <w:sz w:val="18"/>
                <w:szCs w:val="18"/>
                <w:lang w:eastAsia="ja-JP"/>
              </w:rPr>
              <w:t>6</w:t>
            </w:r>
          </w:p>
        </w:tc>
        <w:tc>
          <w:tcPr>
            <w:tcW w:w="676" w:type="dxa"/>
            <w:tcBorders>
              <w:top w:val="nil"/>
              <w:left w:val="nil"/>
              <w:bottom w:val="single" w:sz="4" w:space="0" w:color="000000"/>
              <w:right w:val="single" w:sz="12" w:space="0" w:color="auto"/>
            </w:tcBorders>
            <w:vAlign w:val="center"/>
          </w:tcPr>
          <w:p w14:paraId="6E7CCD14" w14:textId="2C51DA35"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0.6</w:t>
            </w:r>
          </w:p>
        </w:tc>
      </w:tr>
      <w:tr w:rsidR="009431DF" w:rsidRPr="00895CA8" w14:paraId="04A41D46" w14:textId="65AA1EF0"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05C0EDFF"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Polarization gain</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5576FB05"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5088CF2C" w14:textId="77777777" w:rsidR="009431DF" w:rsidRPr="00AC4C62" w:rsidRDefault="009431DF" w:rsidP="009431DF">
            <w:pPr>
              <w:jc w:val="right"/>
              <w:rPr>
                <w:rFonts w:ascii="Calibri" w:eastAsia="Times New Roman" w:hAnsi="Calibri" w:cs="Calibri"/>
                <w:sz w:val="18"/>
                <w:szCs w:val="18"/>
                <w:lang w:eastAsia="ja-JP"/>
              </w:rPr>
            </w:pPr>
            <w:r w:rsidRPr="00AC4C62">
              <w:rPr>
                <w:rFonts w:ascii="Calibri" w:eastAsia="Times New Roman" w:hAnsi="Calibri" w:cs="Calibri"/>
                <w:sz w:val="18"/>
                <w:szCs w:val="18"/>
                <w:lang w:eastAsia="ja-JP"/>
              </w:rPr>
              <w:t>2.5</w:t>
            </w:r>
          </w:p>
        </w:tc>
        <w:tc>
          <w:tcPr>
            <w:tcW w:w="678" w:type="dxa"/>
            <w:tcBorders>
              <w:top w:val="nil"/>
              <w:left w:val="nil"/>
              <w:bottom w:val="single" w:sz="4" w:space="0" w:color="000000"/>
              <w:right w:val="single" w:sz="12" w:space="0" w:color="auto"/>
            </w:tcBorders>
            <w:shd w:val="clear" w:color="auto" w:fill="auto"/>
            <w:vAlign w:val="center"/>
            <w:hideMark/>
          </w:tcPr>
          <w:p w14:paraId="2B80BB74" w14:textId="77777777" w:rsidR="009431DF" w:rsidRPr="007E4B7C" w:rsidRDefault="009431DF" w:rsidP="009431DF">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4CA88D32" w14:textId="3F2E0178"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2.5</w:t>
            </w:r>
          </w:p>
        </w:tc>
        <w:tc>
          <w:tcPr>
            <w:tcW w:w="676" w:type="dxa"/>
            <w:tcBorders>
              <w:top w:val="nil"/>
              <w:left w:val="nil"/>
              <w:bottom w:val="single" w:sz="4" w:space="0" w:color="000000"/>
              <w:right w:val="single" w:sz="12" w:space="0" w:color="auto"/>
            </w:tcBorders>
            <w:vAlign w:val="center"/>
          </w:tcPr>
          <w:p w14:paraId="329423BE"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A71BF91" w14:textId="5F58EA4B"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2.5</w:t>
            </w:r>
          </w:p>
        </w:tc>
        <w:tc>
          <w:tcPr>
            <w:tcW w:w="676" w:type="dxa"/>
            <w:tcBorders>
              <w:top w:val="nil"/>
              <w:left w:val="nil"/>
              <w:bottom w:val="single" w:sz="4" w:space="0" w:color="000000"/>
              <w:right w:val="single" w:sz="12" w:space="0" w:color="auto"/>
            </w:tcBorders>
            <w:vAlign w:val="center"/>
          </w:tcPr>
          <w:p w14:paraId="08CF0A7A" w14:textId="77777777" w:rsidR="009431DF" w:rsidRPr="007E4B7C" w:rsidRDefault="009431DF" w:rsidP="009431DF">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09D193E9" w14:textId="17ABBE60" w:rsidR="009431DF" w:rsidRPr="007E4B7C"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2.5</w:t>
            </w:r>
          </w:p>
        </w:tc>
        <w:tc>
          <w:tcPr>
            <w:tcW w:w="676" w:type="dxa"/>
            <w:tcBorders>
              <w:top w:val="nil"/>
              <w:left w:val="nil"/>
              <w:bottom w:val="single" w:sz="4" w:space="0" w:color="000000"/>
              <w:right w:val="single" w:sz="12" w:space="0" w:color="auto"/>
            </w:tcBorders>
            <w:vAlign w:val="center"/>
          </w:tcPr>
          <w:p w14:paraId="4823FDDA" w14:textId="77777777" w:rsidR="009431DF" w:rsidRPr="007E4B7C" w:rsidRDefault="009431DF" w:rsidP="009431DF">
            <w:pPr>
              <w:jc w:val="right"/>
              <w:rPr>
                <w:rFonts w:ascii="Calibri" w:eastAsia="Times New Roman" w:hAnsi="Calibri" w:cs="Calibri"/>
                <w:color w:val="000000"/>
                <w:sz w:val="18"/>
                <w:szCs w:val="18"/>
                <w:lang w:eastAsia="ja-JP"/>
              </w:rPr>
            </w:pPr>
          </w:p>
        </w:tc>
      </w:tr>
      <w:tr w:rsidR="009431DF" w:rsidRPr="00895CA8" w14:paraId="69683F7F" w14:textId="4F842989"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2703A886"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Mismatch and transmission line loss including load pull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5264E8F5" w14:textId="77777777" w:rsidR="009431DF" w:rsidRPr="007E4B7C" w:rsidRDefault="009431DF" w:rsidP="009431DF">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449D566" w14:textId="29846748" w:rsidR="009431DF" w:rsidRPr="007E4B7C" w:rsidRDefault="00021AE4"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w:t>
            </w:r>
          </w:p>
        </w:tc>
        <w:tc>
          <w:tcPr>
            <w:tcW w:w="678" w:type="dxa"/>
            <w:tcBorders>
              <w:top w:val="nil"/>
              <w:left w:val="nil"/>
              <w:bottom w:val="single" w:sz="4" w:space="0" w:color="000000"/>
              <w:right w:val="single" w:sz="12" w:space="0" w:color="auto"/>
            </w:tcBorders>
            <w:shd w:val="clear" w:color="auto" w:fill="auto"/>
            <w:vAlign w:val="center"/>
            <w:hideMark/>
          </w:tcPr>
          <w:p w14:paraId="1F8C6E18" w14:textId="03835216" w:rsidR="009431DF" w:rsidRPr="007E4B7C" w:rsidRDefault="00021AE4"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r w:rsidR="009431DF"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14C87B3D" w14:textId="29186167" w:rsidR="009431DF" w:rsidRDefault="00021AE4"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2.5</w:t>
            </w:r>
          </w:p>
        </w:tc>
        <w:tc>
          <w:tcPr>
            <w:tcW w:w="676" w:type="dxa"/>
            <w:tcBorders>
              <w:top w:val="nil"/>
              <w:left w:val="nil"/>
              <w:bottom w:val="single" w:sz="4" w:space="0" w:color="000000"/>
              <w:right w:val="single" w:sz="12" w:space="0" w:color="auto"/>
            </w:tcBorders>
            <w:vAlign w:val="center"/>
          </w:tcPr>
          <w:p w14:paraId="79885308" w14:textId="4505D6B9" w:rsidR="009431DF" w:rsidRDefault="00021AE4"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1C3A5B37" w14:textId="47A71E29"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r w:rsidR="00021AE4">
              <w:rPr>
                <w:rFonts w:ascii="Calibri" w:eastAsia="Times New Roman" w:hAnsi="Calibri" w:cs="Calibri"/>
                <w:color w:val="000000"/>
                <w:sz w:val="18"/>
                <w:szCs w:val="18"/>
                <w:lang w:eastAsia="ja-JP"/>
              </w:rPr>
              <w:t>5</w:t>
            </w:r>
          </w:p>
        </w:tc>
        <w:tc>
          <w:tcPr>
            <w:tcW w:w="676" w:type="dxa"/>
            <w:tcBorders>
              <w:top w:val="nil"/>
              <w:left w:val="nil"/>
              <w:bottom w:val="single" w:sz="4" w:space="0" w:color="000000"/>
              <w:right w:val="single" w:sz="12" w:space="0" w:color="auto"/>
            </w:tcBorders>
            <w:vAlign w:val="center"/>
          </w:tcPr>
          <w:p w14:paraId="05CA1CC8" w14:textId="7984F81E" w:rsidR="009431DF" w:rsidRDefault="00FF29C9"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c>
          <w:tcPr>
            <w:tcW w:w="676" w:type="dxa"/>
            <w:tcBorders>
              <w:top w:val="nil"/>
              <w:left w:val="single" w:sz="12" w:space="0" w:color="auto"/>
              <w:bottom w:val="single" w:sz="4" w:space="0" w:color="000000"/>
              <w:right w:val="single" w:sz="4" w:space="0" w:color="000000"/>
            </w:tcBorders>
            <w:vAlign w:val="center"/>
          </w:tcPr>
          <w:p w14:paraId="35BEE94B" w14:textId="139B0CD6" w:rsidR="009431DF" w:rsidRDefault="007B40F4"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1.5</w:t>
            </w:r>
          </w:p>
        </w:tc>
        <w:tc>
          <w:tcPr>
            <w:tcW w:w="676" w:type="dxa"/>
            <w:tcBorders>
              <w:top w:val="nil"/>
              <w:left w:val="nil"/>
              <w:bottom w:val="single" w:sz="4" w:space="0" w:color="000000"/>
              <w:right w:val="single" w:sz="12" w:space="0" w:color="auto"/>
            </w:tcBorders>
            <w:vAlign w:val="center"/>
          </w:tcPr>
          <w:p w14:paraId="7808A468" w14:textId="5DBAB7BD" w:rsidR="009431DF" w:rsidRDefault="007A7A4D" w:rsidP="009431DF">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p>
        </w:tc>
      </w:tr>
      <w:tr w:rsidR="007A7A4D" w:rsidRPr="00895CA8" w14:paraId="05188CAA" w14:textId="62B64F95"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F58CE7D"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(phase shifter and amplitude error)</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6CF68C11"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9684F47" w14:textId="06850429"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1</w:t>
            </w:r>
            <w:r w:rsidR="00021AE4">
              <w:rPr>
                <w:rFonts w:ascii="Calibri" w:eastAsia="Times New Roman" w:hAnsi="Calibri" w:cs="Calibri"/>
                <w:color w:val="000000"/>
                <w:sz w:val="18"/>
                <w:szCs w:val="18"/>
                <w:lang w:eastAsia="ja-JP"/>
              </w:rPr>
              <w:t>.5</w:t>
            </w:r>
          </w:p>
        </w:tc>
        <w:tc>
          <w:tcPr>
            <w:tcW w:w="678" w:type="dxa"/>
            <w:tcBorders>
              <w:top w:val="nil"/>
              <w:left w:val="nil"/>
              <w:bottom w:val="single" w:sz="4" w:space="0" w:color="000000"/>
              <w:right w:val="single" w:sz="12" w:space="0" w:color="auto"/>
            </w:tcBorders>
            <w:shd w:val="clear" w:color="auto" w:fill="auto"/>
            <w:vAlign w:val="center"/>
            <w:hideMark/>
          </w:tcPr>
          <w:p w14:paraId="41B62E3C"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0.5</w:t>
            </w:r>
          </w:p>
        </w:tc>
        <w:tc>
          <w:tcPr>
            <w:tcW w:w="676" w:type="dxa"/>
            <w:tcBorders>
              <w:top w:val="nil"/>
              <w:left w:val="single" w:sz="12" w:space="0" w:color="auto"/>
              <w:bottom w:val="single" w:sz="4" w:space="0" w:color="000000"/>
              <w:right w:val="single" w:sz="4" w:space="0" w:color="000000"/>
            </w:tcBorders>
            <w:vAlign w:val="center"/>
          </w:tcPr>
          <w:p w14:paraId="74911612" w14:textId="0BC965CA"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1</w:t>
            </w:r>
            <w:r w:rsidR="00021AE4">
              <w:rPr>
                <w:rFonts w:ascii="Calibri" w:eastAsia="Times New Roman" w:hAnsi="Calibri" w:cs="Calibri"/>
                <w:color w:val="000000"/>
                <w:sz w:val="18"/>
                <w:szCs w:val="18"/>
                <w:lang w:eastAsia="ja-JP"/>
              </w:rPr>
              <w:t>.5</w:t>
            </w:r>
          </w:p>
        </w:tc>
        <w:tc>
          <w:tcPr>
            <w:tcW w:w="676" w:type="dxa"/>
            <w:tcBorders>
              <w:top w:val="nil"/>
              <w:left w:val="nil"/>
              <w:bottom w:val="single" w:sz="4" w:space="0" w:color="000000"/>
              <w:right w:val="single" w:sz="12" w:space="0" w:color="auto"/>
            </w:tcBorders>
            <w:vAlign w:val="center"/>
          </w:tcPr>
          <w:p w14:paraId="4D493821" w14:textId="41724DEA"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0.5</w:t>
            </w:r>
          </w:p>
        </w:tc>
        <w:tc>
          <w:tcPr>
            <w:tcW w:w="676" w:type="dxa"/>
            <w:tcBorders>
              <w:top w:val="nil"/>
              <w:left w:val="single" w:sz="12" w:space="0" w:color="auto"/>
              <w:bottom w:val="single" w:sz="4" w:space="0" w:color="000000"/>
              <w:right w:val="single" w:sz="4" w:space="0" w:color="000000"/>
            </w:tcBorders>
            <w:vAlign w:val="center"/>
          </w:tcPr>
          <w:p w14:paraId="0717E71E" w14:textId="2839985A"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w:t>
            </w:r>
            <w:r w:rsidR="00021AE4">
              <w:rPr>
                <w:rFonts w:ascii="Calibri" w:eastAsia="Times New Roman" w:hAnsi="Calibri" w:cs="Calibri"/>
                <w:color w:val="000000"/>
                <w:sz w:val="18"/>
                <w:szCs w:val="18"/>
                <w:lang w:eastAsia="ja-JP"/>
              </w:rPr>
              <w:t>.5</w:t>
            </w:r>
          </w:p>
        </w:tc>
        <w:tc>
          <w:tcPr>
            <w:tcW w:w="676" w:type="dxa"/>
            <w:tcBorders>
              <w:top w:val="nil"/>
              <w:left w:val="nil"/>
              <w:bottom w:val="single" w:sz="4" w:space="0" w:color="000000"/>
              <w:right w:val="single" w:sz="12" w:space="0" w:color="auto"/>
            </w:tcBorders>
            <w:vAlign w:val="center"/>
          </w:tcPr>
          <w:p w14:paraId="3B0A1129" w14:textId="798DB1FA"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0.5</w:t>
            </w:r>
          </w:p>
        </w:tc>
        <w:tc>
          <w:tcPr>
            <w:tcW w:w="676" w:type="dxa"/>
            <w:tcBorders>
              <w:top w:val="nil"/>
              <w:left w:val="single" w:sz="12" w:space="0" w:color="auto"/>
              <w:bottom w:val="single" w:sz="4" w:space="0" w:color="000000"/>
              <w:right w:val="single" w:sz="4" w:space="0" w:color="000000"/>
            </w:tcBorders>
            <w:vAlign w:val="center"/>
          </w:tcPr>
          <w:p w14:paraId="0C4132A1" w14:textId="37451709"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1</w:t>
            </w:r>
            <w:r w:rsidR="006C41FF">
              <w:rPr>
                <w:rFonts w:ascii="Calibri" w:eastAsia="Times New Roman" w:hAnsi="Calibri" w:cs="Calibri"/>
                <w:color w:val="000000"/>
                <w:sz w:val="18"/>
                <w:szCs w:val="18"/>
                <w:lang w:eastAsia="ja-JP"/>
              </w:rPr>
              <w:t>.5</w:t>
            </w:r>
          </w:p>
        </w:tc>
        <w:tc>
          <w:tcPr>
            <w:tcW w:w="676" w:type="dxa"/>
            <w:tcBorders>
              <w:top w:val="nil"/>
              <w:left w:val="nil"/>
              <w:bottom w:val="single" w:sz="4" w:space="0" w:color="000000"/>
              <w:right w:val="single" w:sz="12" w:space="0" w:color="auto"/>
            </w:tcBorders>
            <w:vAlign w:val="center"/>
          </w:tcPr>
          <w:p w14:paraId="3C401112" w14:textId="165C8360"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0.5</w:t>
            </w:r>
          </w:p>
        </w:tc>
      </w:tr>
      <w:tr w:rsidR="007A7A4D" w:rsidRPr="00895CA8" w14:paraId="17B36320" w14:textId="316F0D22"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9D91992"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Finite beam table</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38B6B847"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54C84526" w14:textId="70918CC2" w:rsidR="007A7A4D" w:rsidRPr="007E4B7C" w:rsidRDefault="007A7A4D" w:rsidP="007A7A4D">
            <w:pPr>
              <w:jc w:val="right"/>
              <w:rPr>
                <w:rFonts w:ascii="Calibri" w:eastAsia="Times New Roman" w:hAnsi="Calibri" w:cs="Calibri"/>
                <w:color w:val="000000"/>
                <w:sz w:val="18"/>
                <w:szCs w:val="18"/>
                <w:lang w:eastAsia="ja-JP"/>
              </w:rPr>
            </w:pPr>
          </w:p>
        </w:tc>
        <w:tc>
          <w:tcPr>
            <w:tcW w:w="678" w:type="dxa"/>
            <w:tcBorders>
              <w:top w:val="nil"/>
              <w:left w:val="nil"/>
              <w:bottom w:val="single" w:sz="4" w:space="0" w:color="000000"/>
              <w:right w:val="single" w:sz="12" w:space="0" w:color="auto"/>
            </w:tcBorders>
            <w:shd w:val="clear" w:color="auto" w:fill="auto"/>
            <w:vAlign w:val="center"/>
            <w:hideMark/>
          </w:tcPr>
          <w:p w14:paraId="221195FA"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11A450C8"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0C9DE305" w14:textId="7FF85AD3"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0C5798F3"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179357F7" w14:textId="38A7C19A"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0.25</w:t>
            </w:r>
          </w:p>
        </w:tc>
        <w:tc>
          <w:tcPr>
            <w:tcW w:w="676" w:type="dxa"/>
            <w:tcBorders>
              <w:top w:val="nil"/>
              <w:left w:val="single" w:sz="12" w:space="0" w:color="auto"/>
              <w:bottom w:val="single" w:sz="4" w:space="0" w:color="000000"/>
              <w:right w:val="single" w:sz="4" w:space="0" w:color="000000"/>
            </w:tcBorders>
            <w:vAlign w:val="center"/>
          </w:tcPr>
          <w:p w14:paraId="0AA26AF9"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13EE9230" w14:textId="437161B8" w:rsidR="007A7A4D" w:rsidRPr="007E4B7C" w:rsidRDefault="00654A56"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0.25</w:t>
            </w:r>
          </w:p>
        </w:tc>
      </w:tr>
      <w:tr w:rsidR="007A7A4D" w:rsidRPr="00895CA8" w14:paraId="6259565A" w14:textId="05B2CA76"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57EE8B28"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Beam forming loss (one beam table fits all)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755D50C6"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17F0B491" w14:textId="1AD1DC2D" w:rsidR="007A7A4D" w:rsidRPr="007E4B7C" w:rsidRDefault="007A7A4D" w:rsidP="007A7A4D">
            <w:pPr>
              <w:jc w:val="right"/>
              <w:rPr>
                <w:rFonts w:ascii="Calibri" w:eastAsia="Times New Roman" w:hAnsi="Calibri" w:cs="Calibri"/>
                <w:color w:val="000000"/>
                <w:sz w:val="18"/>
                <w:szCs w:val="18"/>
                <w:lang w:eastAsia="ja-JP"/>
              </w:rPr>
            </w:pPr>
          </w:p>
        </w:tc>
        <w:tc>
          <w:tcPr>
            <w:tcW w:w="678" w:type="dxa"/>
            <w:tcBorders>
              <w:top w:val="nil"/>
              <w:left w:val="nil"/>
              <w:bottom w:val="single" w:sz="4" w:space="0" w:color="000000"/>
              <w:right w:val="single" w:sz="12" w:space="0" w:color="auto"/>
            </w:tcBorders>
            <w:shd w:val="clear" w:color="auto" w:fill="auto"/>
            <w:vAlign w:val="center"/>
            <w:hideMark/>
          </w:tcPr>
          <w:p w14:paraId="084BE33D"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7EFFFD21"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1AB8161C" w14:textId="75C13E7F"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370DCC96"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276E676B" w14:textId="54861433"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0.25</w:t>
            </w:r>
          </w:p>
        </w:tc>
        <w:tc>
          <w:tcPr>
            <w:tcW w:w="676" w:type="dxa"/>
            <w:tcBorders>
              <w:top w:val="nil"/>
              <w:left w:val="single" w:sz="12" w:space="0" w:color="auto"/>
              <w:bottom w:val="single" w:sz="4" w:space="0" w:color="000000"/>
              <w:right w:val="single" w:sz="4" w:space="0" w:color="000000"/>
            </w:tcBorders>
            <w:vAlign w:val="center"/>
          </w:tcPr>
          <w:p w14:paraId="51822DF1"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4" w:space="0" w:color="000000"/>
              <w:right w:val="single" w:sz="12" w:space="0" w:color="auto"/>
            </w:tcBorders>
            <w:vAlign w:val="center"/>
          </w:tcPr>
          <w:p w14:paraId="0A2947A0" w14:textId="0773D448" w:rsidR="007A7A4D" w:rsidRPr="007E4B7C" w:rsidRDefault="00654A56"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0.25</w:t>
            </w:r>
          </w:p>
        </w:tc>
      </w:tr>
      <w:tr w:rsidR="007A7A4D" w:rsidRPr="00895CA8" w14:paraId="76B86144" w14:textId="405545D4"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852A792" w14:textId="29ECAB1B"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Form factor integration loss</w:t>
            </w:r>
            <w:r>
              <w:rPr>
                <w:rFonts w:ascii="Calibri" w:eastAsia="Times New Roman" w:hAnsi="Calibri" w:cs="Calibri"/>
                <w:color w:val="000000"/>
                <w:sz w:val="18"/>
                <w:szCs w:val="18"/>
                <w:lang w:eastAsia="ja-JP"/>
              </w:rPr>
              <w:t xml:space="preserve"> </w:t>
            </w:r>
            <w:r w:rsidRPr="007A7A4D">
              <w:rPr>
                <w:rFonts w:ascii="Calibri" w:eastAsia="Times New Roman" w:hAnsi="Calibri" w:cs="Calibri"/>
                <w:color w:val="000000"/>
                <w:sz w:val="18"/>
                <w:szCs w:val="18"/>
                <w:lang w:eastAsia="ja-JP"/>
              </w:rPr>
              <w:t>(incl. radome loss)</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35F33C98"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F6861AB" w14:textId="125F29E9" w:rsidR="007A7A4D" w:rsidRPr="00AC4C62" w:rsidRDefault="006C41FF"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w:t>
            </w:r>
            <w:r w:rsidR="00654A56">
              <w:rPr>
                <w:rFonts w:ascii="Calibri" w:eastAsia="Times New Roman" w:hAnsi="Calibri" w:cs="Calibri"/>
                <w:sz w:val="18"/>
                <w:szCs w:val="18"/>
                <w:lang w:eastAsia="ja-JP"/>
              </w:rPr>
              <w:t>.5</w:t>
            </w:r>
          </w:p>
        </w:tc>
        <w:tc>
          <w:tcPr>
            <w:tcW w:w="678" w:type="dxa"/>
            <w:tcBorders>
              <w:top w:val="nil"/>
              <w:left w:val="nil"/>
              <w:bottom w:val="single" w:sz="4" w:space="0" w:color="000000"/>
              <w:right w:val="single" w:sz="12" w:space="0" w:color="auto"/>
            </w:tcBorders>
            <w:shd w:val="clear" w:color="auto" w:fill="auto"/>
            <w:vAlign w:val="center"/>
            <w:hideMark/>
          </w:tcPr>
          <w:p w14:paraId="7277BDC7" w14:textId="6D4015D7" w:rsidR="007A7A4D" w:rsidRPr="00AC4C62" w:rsidRDefault="00654A56"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1.5</w:t>
            </w:r>
          </w:p>
        </w:tc>
        <w:tc>
          <w:tcPr>
            <w:tcW w:w="676" w:type="dxa"/>
            <w:tcBorders>
              <w:top w:val="nil"/>
              <w:left w:val="single" w:sz="12" w:space="0" w:color="auto"/>
              <w:bottom w:val="single" w:sz="4" w:space="0" w:color="000000"/>
              <w:right w:val="single" w:sz="4" w:space="0" w:color="000000"/>
            </w:tcBorders>
            <w:vAlign w:val="center"/>
          </w:tcPr>
          <w:p w14:paraId="4623BA3D" w14:textId="6F6E9990" w:rsidR="007A7A4D" w:rsidRPr="00AC4C62" w:rsidRDefault="006C41FF"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w:t>
            </w:r>
            <w:r w:rsidR="00654A56">
              <w:rPr>
                <w:rFonts w:ascii="Calibri" w:eastAsia="Times New Roman" w:hAnsi="Calibri" w:cs="Calibri"/>
                <w:sz w:val="18"/>
                <w:szCs w:val="18"/>
                <w:lang w:eastAsia="ja-JP"/>
              </w:rPr>
              <w:t>.5</w:t>
            </w:r>
          </w:p>
        </w:tc>
        <w:tc>
          <w:tcPr>
            <w:tcW w:w="676" w:type="dxa"/>
            <w:tcBorders>
              <w:top w:val="nil"/>
              <w:left w:val="nil"/>
              <w:bottom w:val="single" w:sz="4" w:space="0" w:color="000000"/>
              <w:right w:val="single" w:sz="12" w:space="0" w:color="auto"/>
            </w:tcBorders>
            <w:vAlign w:val="center"/>
          </w:tcPr>
          <w:p w14:paraId="792740B7" w14:textId="610221E3" w:rsidR="007A7A4D" w:rsidRPr="00AC4C62" w:rsidRDefault="00654A56"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1.5</w:t>
            </w:r>
          </w:p>
        </w:tc>
        <w:tc>
          <w:tcPr>
            <w:tcW w:w="676" w:type="dxa"/>
            <w:tcBorders>
              <w:top w:val="nil"/>
              <w:left w:val="single" w:sz="12" w:space="0" w:color="auto"/>
              <w:bottom w:val="single" w:sz="4" w:space="0" w:color="000000"/>
              <w:right w:val="single" w:sz="4" w:space="0" w:color="000000"/>
            </w:tcBorders>
            <w:vAlign w:val="center"/>
          </w:tcPr>
          <w:p w14:paraId="2264BE2B" w14:textId="4F46AC8A" w:rsidR="007A7A4D" w:rsidRPr="00AC4C62" w:rsidRDefault="006C41FF"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2</w:t>
            </w:r>
            <w:r w:rsidR="00654A56">
              <w:rPr>
                <w:rFonts w:ascii="Calibri" w:eastAsia="Times New Roman" w:hAnsi="Calibri" w:cs="Calibri"/>
                <w:sz w:val="18"/>
                <w:szCs w:val="18"/>
                <w:lang w:eastAsia="ja-JP"/>
              </w:rPr>
              <w:t>.5</w:t>
            </w:r>
          </w:p>
        </w:tc>
        <w:tc>
          <w:tcPr>
            <w:tcW w:w="676" w:type="dxa"/>
            <w:tcBorders>
              <w:top w:val="nil"/>
              <w:left w:val="nil"/>
              <w:bottom w:val="single" w:sz="4" w:space="0" w:color="000000"/>
              <w:right w:val="single" w:sz="12" w:space="0" w:color="auto"/>
            </w:tcBorders>
            <w:vAlign w:val="center"/>
          </w:tcPr>
          <w:p w14:paraId="0DE03D88" w14:textId="73AFF7D4" w:rsidR="00F00447" w:rsidRPr="00AC4C62" w:rsidRDefault="00654A56" w:rsidP="00F00447">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1.5</w:t>
            </w:r>
          </w:p>
        </w:tc>
        <w:tc>
          <w:tcPr>
            <w:tcW w:w="676" w:type="dxa"/>
            <w:tcBorders>
              <w:top w:val="nil"/>
              <w:left w:val="single" w:sz="12" w:space="0" w:color="auto"/>
              <w:bottom w:val="single" w:sz="4" w:space="0" w:color="000000"/>
              <w:right w:val="single" w:sz="4" w:space="0" w:color="000000"/>
            </w:tcBorders>
            <w:vAlign w:val="center"/>
          </w:tcPr>
          <w:p w14:paraId="6EA54FF0" w14:textId="705A28A4" w:rsidR="007A7A4D" w:rsidRPr="00AC4C62" w:rsidRDefault="007A7A4D"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3</w:t>
            </w:r>
            <w:r w:rsidR="0035602D">
              <w:rPr>
                <w:rFonts w:ascii="Calibri" w:eastAsia="Times New Roman" w:hAnsi="Calibri" w:cs="Calibri"/>
                <w:sz w:val="18"/>
                <w:szCs w:val="18"/>
                <w:lang w:eastAsia="ja-JP"/>
              </w:rPr>
              <w:t>.5</w:t>
            </w:r>
          </w:p>
        </w:tc>
        <w:tc>
          <w:tcPr>
            <w:tcW w:w="676" w:type="dxa"/>
            <w:tcBorders>
              <w:top w:val="nil"/>
              <w:left w:val="nil"/>
              <w:bottom w:val="single" w:sz="4" w:space="0" w:color="000000"/>
              <w:right w:val="single" w:sz="12" w:space="0" w:color="auto"/>
            </w:tcBorders>
            <w:vAlign w:val="center"/>
          </w:tcPr>
          <w:p w14:paraId="56F8999B" w14:textId="614B4CAA" w:rsidR="007A7A4D" w:rsidRPr="00AC4C62" w:rsidRDefault="00654A56" w:rsidP="007A7A4D">
            <w:pPr>
              <w:jc w:val="right"/>
              <w:rPr>
                <w:rFonts w:ascii="Calibri" w:eastAsia="Times New Roman" w:hAnsi="Calibri" w:cs="Calibri"/>
                <w:sz w:val="18"/>
                <w:szCs w:val="18"/>
                <w:lang w:eastAsia="ja-JP"/>
              </w:rPr>
            </w:pPr>
            <w:r>
              <w:rPr>
                <w:rFonts w:ascii="Calibri" w:eastAsia="Times New Roman" w:hAnsi="Calibri" w:cs="Calibri"/>
                <w:sz w:val="18"/>
                <w:szCs w:val="18"/>
                <w:lang w:eastAsia="ja-JP"/>
              </w:rPr>
              <w:t>1.5</w:t>
            </w:r>
          </w:p>
        </w:tc>
      </w:tr>
      <w:tr w:rsidR="007A7A4D" w:rsidRPr="00895CA8" w14:paraId="7E473BF8" w14:textId="7A12EC05"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1A787626"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(nominal)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1A5960CE"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71E37FDF" w14:textId="65353DEF" w:rsidR="007A7A4D" w:rsidRPr="007E4B7C" w:rsidRDefault="007D5D80"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6</w:t>
            </w:r>
          </w:p>
        </w:tc>
        <w:tc>
          <w:tcPr>
            <w:tcW w:w="678" w:type="dxa"/>
            <w:tcBorders>
              <w:top w:val="nil"/>
              <w:left w:val="nil"/>
              <w:bottom w:val="single" w:sz="4" w:space="0" w:color="000000"/>
              <w:right w:val="single" w:sz="12" w:space="0" w:color="auto"/>
            </w:tcBorders>
            <w:shd w:val="clear" w:color="auto" w:fill="auto"/>
            <w:vAlign w:val="center"/>
            <w:hideMark/>
          </w:tcPr>
          <w:p w14:paraId="3FAD8154"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3C4FCA2F" w14:textId="7DBAA8DB" w:rsidR="007A7A4D" w:rsidRPr="007E4B7C" w:rsidRDefault="006C41FF"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6</w:t>
            </w:r>
            <w:r w:rsidR="007D5D80">
              <w:rPr>
                <w:rFonts w:ascii="Calibri" w:eastAsia="Times New Roman" w:hAnsi="Calibri" w:cs="Calibri"/>
                <w:color w:val="000000"/>
                <w:sz w:val="18"/>
                <w:szCs w:val="18"/>
                <w:lang w:eastAsia="ja-JP"/>
              </w:rPr>
              <w:t>.5</w:t>
            </w:r>
          </w:p>
        </w:tc>
        <w:tc>
          <w:tcPr>
            <w:tcW w:w="676" w:type="dxa"/>
            <w:tcBorders>
              <w:top w:val="nil"/>
              <w:left w:val="nil"/>
              <w:bottom w:val="single" w:sz="4" w:space="0" w:color="000000"/>
              <w:right w:val="single" w:sz="12" w:space="0" w:color="auto"/>
            </w:tcBorders>
            <w:vAlign w:val="center"/>
          </w:tcPr>
          <w:p w14:paraId="55588C8F"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2F583E3" w14:textId="6C983699" w:rsidR="007A7A4D" w:rsidRPr="007E4B7C" w:rsidRDefault="006C41FF"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5.5</w:t>
            </w:r>
          </w:p>
        </w:tc>
        <w:tc>
          <w:tcPr>
            <w:tcW w:w="676" w:type="dxa"/>
            <w:tcBorders>
              <w:top w:val="nil"/>
              <w:left w:val="nil"/>
              <w:bottom w:val="single" w:sz="4" w:space="0" w:color="000000"/>
              <w:right w:val="single" w:sz="12" w:space="0" w:color="auto"/>
            </w:tcBorders>
            <w:vAlign w:val="center"/>
          </w:tcPr>
          <w:p w14:paraId="5FD16FE8"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00BF0C53" w14:textId="2137F476" w:rsidR="007A7A4D" w:rsidRPr="007E4B7C" w:rsidRDefault="007B40F4"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6.5</w:t>
            </w:r>
          </w:p>
        </w:tc>
        <w:tc>
          <w:tcPr>
            <w:tcW w:w="676" w:type="dxa"/>
            <w:tcBorders>
              <w:top w:val="nil"/>
              <w:left w:val="nil"/>
              <w:bottom w:val="single" w:sz="4" w:space="0" w:color="000000"/>
              <w:right w:val="single" w:sz="12" w:space="0" w:color="auto"/>
            </w:tcBorders>
            <w:vAlign w:val="center"/>
          </w:tcPr>
          <w:p w14:paraId="3C4874FD" w14:textId="77777777" w:rsidR="007A7A4D" w:rsidRPr="007E4B7C" w:rsidRDefault="007A7A4D" w:rsidP="007A7A4D">
            <w:pPr>
              <w:jc w:val="right"/>
              <w:rPr>
                <w:rFonts w:ascii="Calibri" w:eastAsia="Times New Roman" w:hAnsi="Calibri" w:cs="Calibri"/>
                <w:color w:val="000000"/>
                <w:sz w:val="18"/>
                <w:szCs w:val="18"/>
                <w:lang w:eastAsia="ja-JP"/>
              </w:rPr>
            </w:pPr>
          </w:p>
        </w:tc>
      </w:tr>
      <w:tr w:rsidR="007A7A4D" w:rsidRPr="00895CA8" w14:paraId="3AF3645D" w14:textId="1263D12B"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0DD48BBD"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Total implementation loss (worst case)</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2E0181D7"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0ADEE715" w14:textId="22C4C8F8" w:rsidR="007A7A4D" w:rsidRPr="007E4B7C" w:rsidRDefault="000C21FF"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8</w:t>
            </w:r>
            <w:r w:rsidR="006C41FF">
              <w:rPr>
                <w:rFonts w:ascii="Calibri" w:eastAsia="Times New Roman" w:hAnsi="Calibri" w:cs="Calibri"/>
                <w:color w:val="000000"/>
                <w:sz w:val="18"/>
                <w:szCs w:val="18"/>
                <w:lang w:eastAsia="ja-JP"/>
              </w:rPr>
              <w:t>.</w:t>
            </w:r>
            <w:r w:rsidR="007A7A4D">
              <w:rPr>
                <w:rFonts w:ascii="Calibri" w:eastAsia="Times New Roman" w:hAnsi="Calibri" w:cs="Calibri"/>
                <w:color w:val="000000"/>
                <w:sz w:val="18"/>
                <w:szCs w:val="18"/>
                <w:lang w:eastAsia="ja-JP"/>
              </w:rPr>
              <w:t>5</w:t>
            </w:r>
          </w:p>
        </w:tc>
        <w:tc>
          <w:tcPr>
            <w:tcW w:w="678" w:type="dxa"/>
            <w:tcBorders>
              <w:top w:val="nil"/>
              <w:left w:val="nil"/>
              <w:bottom w:val="single" w:sz="4" w:space="0" w:color="000000"/>
              <w:right w:val="single" w:sz="12" w:space="0" w:color="auto"/>
            </w:tcBorders>
            <w:shd w:val="clear" w:color="auto" w:fill="auto"/>
            <w:vAlign w:val="center"/>
            <w:hideMark/>
          </w:tcPr>
          <w:p w14:paraId="2453B92B"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79CF5B88" w14:textId="62568072"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w:t>
            </w:r>
          </w:p>
        </w:tc>
        <w:tc>
          <w:tcPr>
            <w:tcW w:w="676" w:type="dxa"/>
            <w:tcBorders>
              <w:top w:val="nil"/>
              <w:left w:val="nil"/>
              <w:bottom w:val="single" w:sz="4" w:space="0" w:color="000000"/>
              <w:right w:val="single" w:sz="12" w:space="0" w:color="auto"/>
            </w:tcBorders>
            <w:vAlign w:val="center"/>
          </w:tcPr>
          <w:p w14:paraId="4A8F51F9"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1A5C1B04" w14:textId="79D19D46" w:rsidR="007A7A4D" w:rsidRPr="007E4B7C" w:rsidRDefault="006C41FF"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9</w:t>
            </w:r>
          </w:p>
        </w:tc>
        <w:tc>
          <w:tcPr>
            <w:tcW w:w="676" w:type="dxa"/>
            <w:tcBorders>
              <w:top w:val="nil"/>
              <w:left w:val="nil"/>
              <w:bottom w:val="single" w:sz="4" w:space="0" w:color="000000"/>
              <w:right w:val="single" w:sz="12" w:space="0" w:color="auto"/>
            </w:tcBorders>
            <w:vAlign w:val="center"/>
          </w:tcPr>
          <w:p w14:paraId="5A852B5D"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41DD707E" w14:textId="6CBB9659" w:rsidR="0035602D" w:rsidRPr="007E4B7C" w:rsidRDefault="006C41FF" w:rsidP="0035602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10</w:t>
            </w:r>
          </w:p>
        </w:tc>
        <w:tc>
          <w:tcPr>
            <w:tcW w:w="676" w:type="dxa"/>
            <w:tcBorders>
              <w:top w:val="nil"/>
              <w:left w:val="nil"/>
              <w:bottom w:val="single" w:sz="4" w:space="0" w:color="000000"/>
              <w:right w:val="single" w:sz="12" w:space="0" w:color="auto"/>
            </w:tcBorders>
            <w:vAlign w:val="center"/>
          </w:tcPr>
          <w:p w14:paraId="67316637" w14:textId="77777777" w:rsidR="007A7A4D" w:rsidRPr="007E4B7C" w:rsidRDefault="007A7A4D" w:rsidP="007A7A4D">
            <w:pPr>
              <w:jc w:val="right"/>
              <w:rPr>
                <w:rFonts w:ascii="Calibri" w:eastAsia="Times New Roman" w:hAnsi="Calibri" w:cs="Calibri"/>
                <w:color w:val="000000"/>
                <w:sz w:val="18"/>
                <w:szCs w:val="18"/>
                <w:lang w:eastAsia="ja-JP"/>
              </w:rPr>
            </w:pPr>
          </w:p>
        </w:tc>
      </w:tr>
      <w:tr w:rsidR="007A7A4D" w:rsidRPr="00895CA8" w14:paraId="7B889F55" w14:textId="17276F25"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265E110A"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Peak EIRP (Nominal)</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01C06A87"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4DC371DE" w14:textId="78B1EDCE" w:rsidR="007A7A4D" w:rsidRPr="007E4B7C" w:rsidRDefault="009F10C8"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40.1</w:t>
            </w:r>
          </w:p>
        </w:tc>
        <w:tc>
          <w:tcPr>
            <w:tcW w:w="678" w:type="dxa"/>
            <w:tcBorders>
              <w:top w:val="nil"/>
              <w:left w:val="nil"/>
              <w:bottom w:val="single" w:sz="4" w:space="0" w:color="000000"/>
              <w:right w:val="single" w:sz="12" w:space="0" w:color="auto"/>
            </w:tcBorders>
            <w:shd w:val="clear" w:color="auto" w:fill="auto"/>
            <w:vAlign w:val="center"/>
            <w:hideMark/>
          </w:tcPr>
          <w:p w14:paraId="5DF42DA9"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2C954062" w14:textId="24E4A3FF" w:rsidR="007A7A4D" w:rsidRPr="0035602D" w:rsidRDefault="009F10C8" w:rsidP="007A7A4D">
            <w:pPr>
              <w:jc w:val="right"/>
              <w:rPr>
                <w:rFonts w:ascii="Calibri" w:eastAsia="Times New Roman" w:hAnsi="Calibri" w:cs="Calibri"/>
                <w:color w:val="000000"/>
                <w:sz w:val="18"/>
                <w:szCs w:val="18"/>
                <w:highlight w:val="yellow"/>
                <w:lang w:eastAsia="ja-JP"/>
              </w:rPr>
            </w:pPr>
            <w:r>
              <w:rPr>
                <w:rFonts w:ascii="Calibri" w:eastAsia="Times New Roman" w:hAnsi="Calibri" w:cs="Calibri"/>
                <w:color w:val="000000"/>
                <w:sz w:val="18"/>
                <w:szCs w:val="18"/>
                <w:lang w:eastAsia="ja-JP"/>
              </w:rPr>
              <w:t>45.6</w:t>
            </w:r>
          </w:p>
        </w:tc>
        <w:tc>
          <w:tcPr>
            <w:tcW w:w="676" w:type="dxa"/>
            <w:tcBorders>
              <w:top w:val="nil"/>
              <w:left w:val="nil"/>
              <w:bottom w:val="single" w:sz="4" w:space="0" w:color="000000"/>
              <w:right w:val="single" w:sz="12" w:space="0" w:color="auto"/>
            </w:tcBorders>
            <w:vAlign w:val="center"/>
          </w:tcPr>
          <w:p w14:paraId="4E89F1E4"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5EDFA22D" w14:textId="6E774C90"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2</w:t>
            </w:r>
            <w:r w:rsidR="009F10C8">
              <w:rPr>
                <w:rFonts w:ascii="Calibri" w:eastAsia="Times New Roman" w:hAnsi="Calibri" w:cs="Calibri"/>
                <w:color w:val="000000"/>
                <w:sz w:val="18"/>
                <w:szCs w:val="18"/>
                <w:lang w:eastAsia="ja-JP"/>
              </w:rPr>
              <w:t>8</w:t>
            </w:r>
            <w:r>
              <w:rPr>
                <w:rFonts w:ascii="Calibri" w:eastAsia="Times New Roman" w:hAnsi="Calibri" w:cs="Calibri"/>
                <w:color w:val="000000"/>
                <w:sz w:val="18"/>
                <w:szCs w:val="18"/>
                <w:lang w:eastAsia="ja-JP"/>
              </w:rPr>
              <w:t>.1</w:t>
            </w:r>
          </w:p>
        </w:tc>
        <w:tc>
          <w:tcPr>
            <w:tcW w:w="676" w:type="dxa"/>
            <w:tcBorders>
              <w:top w:val="nil"/>
              <w:left w:val="nil"/>
              <w:bottom w:val="single" w:sz="4" w:space="0" w:color="000000"/>
              <w:right w:val="single" w:sz="12" w:space="0" w:color="auto"/>
            </w:tcBorders>
            <w:vAlign w:val="center"/>
          </w:tcPr>
          <w:p w14:paraId="445D79FB"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511D5FA9" w14:textId="17A04231" w:rsidR="007A7A4D" w:rsidRPr="007E4B7C" w:rsidRDefault="009F10C8"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3</w:t>
            </w:r>
            <w:r w:rsidR="007B40F4">
              <w:rPr>
                <w:rFonts w:ascii="Calibri" w:eastAsia="Times New Roman" w:hAnsi="Calibri" w:cs="Calibri"/>
                <w:color w:val="000000"/>
                <w:sz w:val="18"/>
                <w:szCs w:val="18"/>
                <w:lang w:eastAsia="ja-JP"/>
              </w:rPr>
              <w:t>3.1</w:t>
            </w:r>
          </w:p>
        </w:tc>
        <w:tc>
          <w:tcPr>
            <w:tcW w:w="676" w:type="dxa"/>
            <w:tcBorders>
              <w:top w:val="nil"/>
              <w:left w:val="nil"/>
              <w:bottom w:val="single" w:sz="4" w:space="0" w:color="000000"/>
              <w:right w:val="single" w:sz="12" w:space="0" w:color="auto"/>
            </w:tcBorders>
            <w:vAlign w:val="center"/>
          </w:tcPr>
          <w:p w14:paraId="6EEBA930" w14:textId="77777777" w:rsidR="007A7A4D" w:rsidRPr="007E4B7C" w:rsidRDefault="007A7A4D" w:rsidP="007A7A4D">
            <w:pPr>
              <w:jc w:val="right"/>
              <w:rPr>
                <w:rFonts w:ascii="Calibri" w:eastAsia="Times New Roman" w:hAnsi="Calibri" w:cs="Calibri"/>
                <w:color w:val="000000"/>
                <w:sz w:val="18"/>
                <w:szCs w:val="18"/>
                <w:lang w:eastAsia="ja-JP"/>
              </w:rPr>
            </w:pPr>
          </w:p>
        </w:tc>
      </w:tr>
      <w:tr w:rsidR="007A7A4D" w:rsidRPr="00895CA8" w14:paraId="373A286A" w14:textId="7DE519B5" w:rsidTr="009431DF">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auto"/>
            <w:vAlign w:val="center"/>
            <w:hideMark/>
          </w:tcPr>
          <w:p w14:paraId="43557225"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Tolerance (+/-)</w:t>
            </w:r>
          </w:p>
        </w:tc>
        <w:tc>
          <w:tcPr>
            <w:tcW w:w="679" w:type="dxa"/>
            <w:tcBorders>
              <w:top w:val="single" w:sz="4" w:space="0" w:color="000000"/>
              <w:left w:val="nil"/>
              <w:bottom w:val="single" w:sz="4" w:space="0" w:color="000000"/>
              <w:right w:val="single" w:sz="12" w:space="0" w:color="auto"/>
            </w:tcBorders>
            <w:shd w:val="clear" w:color="auto" w:fill="auto"/>
            <w:vAlign w:val="center"/>
            <w:hideMark/>
          </w:tcPr>
          <w:p w14:paraId="4008CF6E"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w:t>
            </w:r>
          </w:p>
        </w:tc>
        <w:tc>
          <w:tcPr>
            <w:tcW w:w="679" w:type="dxa"/>
            <w:tcBorders>
              <w:top w:val="nil"/>
              <w:left w:val="single" w:sz="12" w:space="0" w:color="auto"/>
              <w:bottom w:val="single" w:sz="4" w:space="0" w:color="000000"/>
              <w:right w:val="single" w:sz="4" w:space="0" w:color="000000"/>
            </w:tcBorders>
            <w:shd w:val="clear" w:color="auto" w:fill="auto"/>
            <w:vAlign w:val="center"/>
            <w:hideMark/>
          </w:tcPr>
          <w:p w14:paraId="2D0A8E92" w14:textId="25A45D01" w:rsidR="007A7A4D" w:rsidRPr="007E4B7C" w:rsidRDefault="009F10C8"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w:t>
            </w:r>
            <w:r w:rsidR="0035602D">
              <w:rPr>
                <w:rFonts w:ascii="Calibri" w:eastAsia="Times New Roman" w:hAnsi="Calibri" w:cs="Calibri"/>
                <w:color w:val="000000"/>
                <w:sz w:val="18"/>
                <w:szCs w:val="18"/>
                <w:lang w:eastAsia="ja-JP"/>
              </w:rPr>
              <w:t>.</w:t>
            </w:r>
            <w:r w:rsidR="007D5D80">
              <w:rPr>
                <w:rFonts w:ascii="Calibri" w:eastAsia="Times New Roman" w:hAnsi="Calibri" w:cs="Calibri"/>
                <w:color w:val="000000"/>
                <w:sz w:val="18"/>
                <w:szCs w:val="18"/>
                <w:lang w:eastAsia="ja-JP"/>
              </w:rPr>
              <w:t>1</w:t>
            </w:r>
          </w:p>
        </w:tc>
        <w:tc>
          <w:tcPr>
            <w:tcW w:w="678" w:type="dxa"/>
            <w:tcBorders>
              <w:top w:val="nil"/>
              <w:left w:val="nil"/>
              <w:bottom w:val="single" w:sz="4" w:space="0" w:color="000000"/>
              <w:right w:val="single" w:sz="12" w:space="0" w:color="auto"/>
            </w:tcBorders>
            <w:shd w:val="clear" w:color="auto" w:fill="auto"/>
            <w:vAlign w:val="center"/>
            <w:hideMark/>
          </w:tcPr>
          <w:p w14:paraId="090C4831"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vAlign w:val="center"/>
          </w:tcPr>
          <w:p w14:paraId="3BB5D04D" w14:textId="20E6623A" w:rsidR="007E44ED" w:rsidRPr="007E4B7C" w:rsidRDefault="007E44ED" w:rsidP="007E44E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4.</w:t>
            </w:r>
            <w:r w:rsidR="007D5D80">
              <w:rPr>
                <w:rFonts w:ascii="Calibri" w:eastAsia="Times New Roman" w:hAnsi="Calibri" w:cs="Calibri"/>
                <w:color w:val="000000"/>
                <w:sz w:val="18"/>
                <w:szCs w:val="18"/>
                <w:lang w:eastAsia="ja-JP"/>
              </w:rPr>
              <w:t>1</w:t>
            </w:r>
          </w:p>
        </w:tc>
        <w:tc>
          <w:tcPr>
            <w:tcW w:w="676" w:type="dxa"/>
            <w:tcBorders>
              <w:top w:val="nil"/>
              <w:left w:val="nil"/>
              <w:bottom w:val="single" w:sz="4" w:space="0" w:color="000000"/>
              <w:right w:val="single" w:sz="12" w:space="0" w:color="auto"/>
            </w:tcBorders>
            <w:vAlign w:val="center"/>
          </w:tcPr>
          <w:p w14:paraId="2EAB0B89"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59183EFF" w14:textId="2C01243C" w:rsidR="007A7A4D" w:rsidRPr="007E4B7C" w:rsidRDefault="007A7A4D"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w:t>
            </w:r>
            <w:r w:rsidR="007D5D80">
              <w:rPr>
                <w:rFonts w:ascii="Calibri" w:eastAsia="Times New Roman" w:hAnsi="Calibri" w:cs="Calibri"/>
                <w:color w:val="000000"/>
                <w:sz w:val="18"/>
                <w:szCs w:val="18"/>
                <w:lang w:eastAsia="ja-JP"/>
              </w:rPr>
              <w:t>1</w:t>
            </w:r>
          </w:p>
        </w:tc>
        <w:tc>
          <w:tcPr>
            <w:tcW w:w="676" w:type="dxa"/>
            <w:tcBorders>
              <w:top w:val="nil"/>
              <w:left w:val="nil"/>
              <w:bottom w:val="single" w:sz="4" w:space="0" w:color="000000"/>
              <w:right w:val="single" w:sz="12" w:space="0" w:color="auto"/>
            </w:tcBorders>
            <w:vAlign w:val="center"/>
          </w:tcPr>
          <w:p w14:paraId="12359B6D"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vAlign w:val="center"/>
          </w:tcPr>
          <w:p w14:paraId="2D984F75" w14:textId="3F514DBD" w:rsidR="007A7A4D" w:rsidRPr="007E4B7C" w:rsidRDefault="009F10C8" w:rsidP="007A7A4D">
            <w:pPr>
              <w:jc w:val="right"/>
              <w:rPr>
                <w:rFonts w:ascii="Calibri" w:eastAsia="Times New Roman" w:hAnsi="Calibri" w:cs="Calibri"/>
                <w:color w:val="000000"/>
                <w:sz w:val="18"/>
                <w:szCs w:val="18"/>
                <w:lang w:eastAsia="ja-JP"/>
              </w:rPr>
            </w:pPr>
            <w:r>
              <w:rPr>
                <w:rFonts w:ascii="Calibri" w:eastAsia="Times New Roman" w:hAnsi="Calibri" w:cs="Calibri"/>
                <w:color w:val="000000"/>
                <w:sz w:val="18"/>
                <w:szCs w:val="18"/>
                <w:lang w:eastAsia="ja-JP"/>
              </w:rPr>
              <w:t>5.1</w:t>
            </w:r>
          </w:p>
        </w:tc>
        <w:tc>
          <w:tcPr>
            <w:tcW w:w="676" w:type="dxa"/>
            <w:tcBorders>
              <w:top w:val="nil"/>
              <w:left w:val="nil"/>
              <w:bottom w:val="single" w:sz="4" w:space="0" w:color="000000"/>
              <w:right w:val="single" w:sz="12" w:space="0" w:color="auto"/>
            </w:tcBorders>
            <w:vAlign w:val="center"/>
          </w:tcPr>
          <w:p w14:paraId="472D1172" w14:textId="77777777" w:rsidR="007A7A4D" w:rsidRPr="007E4B7C" w:rsidRDefault="007A7A4D" w:rsidP="007A7A4D">
            <w:pPr>
              <w:jc w:val="right"/>
              <w:rPr>
                <w:rFonts w:ascii="Calibri" w:eastAsia="Times New Roman" w:hAnsi="Calibri" w:cs="Calibri"/>
                <w:color w:val="000000"/>
                <w:sz w:val="18"/>
                <w:szCs w:val="18"/>
                <w:lang w:eastAsia="ja-JP"/>
              </w:rPr>
            </w:pPr>
          </w:p>
        </w:tc>
      </w:tr>
      <w:tr w:rsidR="007A7A4D" w:rsidRPr="00895CA8" w14:paraId="1B3BAC4E" w14:textId="7EC31BC6" w:rsidTr="0035602D">
        <w:trPr>
          <w:trHeight w:val="318"/>
        </w:trPr>
        <w:tc>
          <w:tcPr>
            <w:tcW w:w="3650" w:type="dxa"/>
            <w:tcBorders>
              <w:top w:val="single" w:sz="4" w:space="0" w:color="000000"/>
              <w:left w:val="single" w:sz="12" w:space="0" w:color="auto"/>
              <w:bottom w:val="single" w:sz="4" w:space="0" w:color="000000"/>
              <w:right w:val="single" w:sz="4" w:space="0" w:color="000000"/>
            </w:tcBorders>
            <w:shd w:val="clear" w:color="auto" w:fill="FFFF00"/>
            <w:vAlign w:val="center"/>
            <w:hideMark/>
          </w:tcPr>
          <w:p w14:paraId="4D2D2F37" w14:textId="77777777" w:rsidR="007A7A4D" w:rsidRPr="00216C8F" w:rsidRDefault="007A7A4D" w:rsidP="007A7A4D">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Peak EIRP (Minimum)</w:t>
            </w:r>
          </w:p>
        </w:tc>
        <w:tc>
          <w:tcPr>
            <w:tcW w:w="679" w:type="dxa"/>
            <w:tcBorders>
              <w:top w:val="single" w:sz="4" w:space="0" w:color="000000"/>
              <w:left w:val="nil"/>
              <w:bottom w:val="single" w:sz="4" w:space="0" w:color="000000"/>
              <w:right w:val="single" w:sz="12" w:space="0" w:color="auto"/>
            </w:tcBorders>
            <w:shd w:val="clear" w:color="auto" w:fill="FFFF00"/>
            <w:vAlign w:val="center"/>
            <w:hideMark/>
          </w:tcPr>
          <w:p w14:paraId="59794079" w14:textId="77777777" w:rsidR="007A7A4D" w:rsidRPr="00216C8F" w:rsidRDefault="007A7A4D" w:rsidP="007A7A4D">
            <w:pPr>
              <w:rPr>
                <w:rFonts w:ascii="Calibri" w:eastAsia="Times New Roman" w:hAnsi="Calibri" w:cs="Calibri"/>
                <w:b/>
                <w:color w:val="000000"/>
                <w:sz w:val="18"/>
                <w:szCs w:val="18"/>
                <w:lang w:eastAsia="ja-JP"/>
              </w:rPr>
            </w:pPr>
            <w:r w:rsidRPr="00216C8F">
              <w:rPr>
                <w:rFonts w:ascii="Calibri" w:eastAsia="Times New Roman" w:hAnsi="Calibri" w:cs="Calibri"/>
                <w:b/>
                <w:color w:val="000000"/>
                <w:sz w:val="18"/>
                <w:szCs w:val="18"/>
                <w:lang w:eastAsia="ja-JP"/>
              </w:rPr>
              <w:t>dBm</w:t>
            </w:r>
          </w:p>
        </w:tc>
        <w:tc>
          <w:tcPr>
            <w:tcW w:w="679" w:type="dxa"/>
            <w:tcBorders>
              <w:top w:val="nil"/>
              <w:left w:val="single" w:sz="12" w:space="0" w:color="auto"/>
              <w:bottom w:val="single" w:sz="4" w:space="0" w:color="000000"/>
              <w:right w:val="single" w:sz="4" w:space="0" w:color="000000"/>
            </w:tcBorders>
            <w:shd w:val="clear" w:color="auto" w:fill="FFFF00"/>
            <w:vAlign w:val="center"/>
            <w:hideMark/>
          </w:tcPr>
          <w:p w14:paraId="1BAB4697" w14:textId="46DAFF32" w:rsidR="007A7A4D" w:rsidRPr="0035602D" w:rsidRDefault="0035602D" w:rsidP="007A7A4D">
            <w:pPr>
              <w:jc w:val="right"/>
              <w:rPr>
                <w:rFonts w:ascii="Calibri" w:eastAsia="Times New Roman" w:hAnsi="Calibri" w:cs="Calibri"/>
                <w:b/>
                <w:color w:val="000000"/>
                <w:sz w:val="18"/>
                <w:szCs w:val="18"/>
                <w:highlight w:val="yellow"/>
                <w:lang w:eastAsia="ja-JP"/>
              </w:rPr>
            </w:pPr>
            <w:r w:rsidRPr="0035602D">
              <w:rPr>
                <w:rFonts w:ascii="Calibri" w:eastAsia="Times New Roman" w:hAnsi="Calibri" w:cs="Calibri"/>
                <w:b/>
                <w:color w:val="000000" w:themeColor="text1"/>
                <w:sz w:val="18"/>
                <w:szCs w:val="18"/>
                <w:highlight w:val="yellow"/>
                <w:lang w:eastAsia="ja-JP"/>
              </w:rPr>
              <w:t>35</w:t>
            </w:r>
            <w:r>
              <w:rPr>
                <w:rFonts w:ascii="Calibri" w:eastAsia="Times New Roman" w:hAnsi="Calibri" w:cs="Calibri"/>
                <w:b/>
                <w:color w:val="000000" w:themeColor="text1"/>
                <w:sz w:val="18"/>
                <w:szCs w:val="18"/>
                <w:highlight w:val="yellow"/>
                <w:lang w:eastAsia="ja-JP"/>
              </w:rPr>
              <w:t>.</w:t>
            </w:r>
            <w:r w:rsidR="009F10C8">
              <w:rPr>
                <w:rFonts w:ascii="Calibri" w:eastAsia="Times New Roman" w:hAnsi="Calibri" w:cs="Calibri"/>
                <w:b/>
                <w:color w:val="000000" w:themeColor="text1"/>
                <w:sz w:val="18"/>
                <w:szCs w:val="18"/>
                <w:highlight w:val="yellow"/>
                <w:lang w:eastAsia="ja-JP"/>
              </w:rPr>
              <w:t>5</w:t>
            </w:r>
          </w:p>
        </w:tc>
        <w:tc>
          <w:tcPr>
            <w:tcW w:w="678" w:type="dxa"/>
            <w:tcBorders>
              <w:top w:val="nil"/>
              <w:left w:val="nil"/>
              <w:bottom w:val="single" w:sz="4" w:space="0" w:color="000000"/>
              <w:right w:val="single" w:sz="12" w:space="0" w:color="auto"/>
            </w:tcBorders>
            <w:shd w:val="clear" w:color="auto" w:fill="FFFF00"/>
            <w:vAlign w:val="center"/>
            <w:hideMark/>
          </w:tcPr>
          <w:p w14:paraId="14BFC029" w14:textId="77777777" w:rsidR="007A7A4D" w:rsidRPr="0035602D" w:rsidRDefault="007A7A4D" w:rsidP="007A7A4D">
            <w:pPr>
              <w:jc w:val="right"/>
              <w:rPr>
                <w:rFonts w:ascii="Calibri" w:eastAsia="Times New Roman" w:hAnsi="Calibri" w:cs="Calibri"/>
                <w:color w:val="000000"/>
                <w:sz w:val="18"/>
                <w:szCs w:val="18"/>
                <w:lang w:eastAsia="ja-JP"/>
              </w:rPr>
            </w:pPr>
            <w:r w:rsidRPr="0035602D">
              <w:rPr>
                <w:rFonts w:ascii="Calibri" w:eastAsia="Times New Roman" w:hAnsi="Calibri" w:cs="Calibri"/>
                <w:color w:val="000000"/>
                <w:sz w:val="18"/>
                <w:szCs w:val="18"/>
                <w:lang w:eastAsia="ja-JP"/>
              </w:rPr>
              <w:t> </w:t>
            </w:r>
          </w:p>
        </w:tc>
        <w:tc>
          <w:tcPr>
            <w:tcW w:w="676" w:type="dxa"/>
            <w:tcBorders>
              <w:top w:val="nil"/>
              <w:left w:val="single" w:sz="12" w:space="0" w:color="auto"/>
              <w:bottom w:val="single" w:sz="4" w:space="0" w:color="000000"/>
              <w:right w:val="single" w:sz="4" w:space="0" w:color="000000"/>
            </w:tcBorders>
            <w:shd w:val="clear" w:color="auto" w:fill="FFFF00"/>
            <w:vAlign w:val="center"/>
          </w:tcPr>
          <w:p w14:paraId="3C6E34F3" w14:textId="51A66228" w:rsidR="007A7A4D" w:rsidRPr="0035602D" w:rsidRDefault="009F10C8" w:rsidP="007A7A4D">
            <w:pPr>
              <w:jc w:val="right"/>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4</w:t>
            </w:r>
            <w:r w:rsidR="007E44ED">
              <w:rPr>
                <w:rFonts w:ascii="Calibri" w:eastAsia="Times New Roman" w:hAnsi="Calibri" w:cs="Calibri"/>
                <w:b/>
                <w:bCs/>
                <w:color w:val="000000"/>
                <w:sz w:val="18"/>
                <w:szCs w:val="18"/>
                <w:lang w:eastAsia="ja-JP"/>
              </w:rPr>
              <w:t>1</w:t>
            </w:r>
          </w:p>
        </w:tc>
        <w:tc>
          <w:tcPr>
            <w:tcW w:w="676" w:type="dxa"/>
            <w:tcBorders>
              <w:top w:val="nil"/>
              <w:left w:val="nil"/>
              <w:bottom w:val="single" w:sz="4" w:space="0" w:color="000000"/>
              <w:right w:val="single" w:sz="12" w:space="0" w:color="auto"/>
            </w:tcBorders>
            <w:shd w:val="clear" w:color="auto" w:fill="FFFF00"/>
            <w:vAlign w:val="center"/>
          </w:tcPr>
          <w:p w14:paraId="4AB58B96" w14:textId="77777777" w:rsidR="007A7A4D" w:rsidRPr="0035602D"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shd w:val="clear" w:color="auto" w:fill="FFFF00"/>
            <w:vAlign w:val="center"/>
          </w:tcPr>
          <w:p w14:paraId="1E0D645B" w14:textId="0BA67297" w:rsidR="007A7A4D" w:rsidRPr="0035602D" w:rsidRDefault="00F00447" w:rsidP="007A7A4D">
            <w:pPr>
              <w:jc w:val="right"/>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23</w:t>
            </w:r>
          </w:p>
        </w:tc>
        <w:tc>
          <w:tcPr>
            <w:tcW w:w="676" w:type="dxa"/>
            <w:tcBorders>
              <w:top w:val="nil"/>
              <w:left w:val="nil"/>
              <w:bottom w:val="single" w:sz="4" w:space="0" w:color="000000"/>
              <w:right w:val="single" w:sz="12" w:space="0" w:color="auto"/>
            </w:tcBorders>
            <w:shd w:val="clear" w:color="auto" w:fill="FFFF00"/>
            <w:vAlign w:val="center"/>
          </w:tcPr>
          <w:p w14:paraId="02CFC06B" w14:textId="77777777" w:rsidR="007A7A4D" w:rsidRPr="0035602D"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4" w:space="0" w:color="000000"/>
              <w:right w:val="single" w:sz="4" w:space="0" w:color="000000"/>
            </w:tcBorders>
            <w:shd w:val="clear" w:color="auto" w:fill="FFFF00"/>
            <w:vAlign w:val="center"/>
          </w:tcPr>
          <w:p w14:paraId="771575AD" w14:textId="5280A833" w:rsidR="007A7A4D" w:rsidRPr="0035602D" w:rsidRDefault="009223FA" w:rsidP="007A7A4D">
            <w:pPr>
              <w:jc w:val="right"/>
              <w:rPr>
                <w:rFonts w:ascii="Calibri" w:eastAsia="Times New Roman" w:hAnsi="Calibri" w:cs="Calibri"/>
                <w:b/>
                <w:bCs/>
                <w:color w:val="000000"/>
                <w:sz w:val="18"/>
                <w:szCs w:val="18"/>
                <w:lang w:eastAsia="ja-JP"/>
              </w:rPr>
            </w:pPr>
            <w:r>
              <w:rPr>
                <w:rFonts w:ascii="Calibri" w:eastAsia="Times New Roman" w:hAnsi="Calibri" w:cs="Calibri"/>
                <w:b/>
                <w:bCs/>
                <w:color w:val="000000"/>
                <w:sz w:val="18"/>
                <w:szCs w:val="18"/>
                <w:lang w:eastAsia="ja-JP"/>
              </w:rPr>
              <w:t>2</w:t>
            </w:r>
            <w:r w:rsidR="007B40F4">
              <w:rPr>
                <w:rFonts w:ascii="Calibri" w:eastAsia="Times New Roman" w:hAnsi="Calibri" w:cs="Calibri"/>
                <w:b/>
                <w:bCs/>
                <w:color w:val="000000"/>
                <w:sz w:val="18"/>
                <w:szCs w:val="18"/>
                <w:lang w:eastAsia="ja-JP"/>
              </w:rPr>
              <w:t>8</w:t>
            </w:r>
          </w:p>
        </w:tc>
        <w:tc>
          <w:tcPr>
            <w:tcW w:w="676" w:type="dxa"/>
            <w:tcBorders>
              <w:top w:val="nil"/>
              <w:left w:val="nil"/>
              <w:bottom w:val="single" w:sz="4" w:space="0" w:color="000000"/>
              <w:right w:val="single" w:sz="12" w:space="0" w:color="auto"/>
            </w:tcBorders>
            <w:shd w:val="clear" w:color="auto" w:fill="FFFF00"/>
            <w:vAlign w:val="center"/>
          </w:tcPr>
          <w:p w14:paraId="0D505F85" w14:textId="77777777" w:rsidR="007A7A4D" w:rsidRPr="0035602D" w:rsidRDefault="007A7A4D" w:rsidP="007A7A4D">
            <w:pPr>
              <w:jc w:val="right"/>
              <w:rPr>
                <w:rFonts w:ascii="Calibri" w:eastAsia="Times New Roman" w:hAnsi="Calibri" w:cs="Calibri"/>
                <w:color w:val="000000"/>
                <w:sz w:val="18"/>
                <w:szCs w:val="18"/>
                <w:lang w:eastAsia="ja-JP"/>
              </w:rPr>
            </w:pPr>
          </w:p>
        </w:tc>
      </w:tr>
      <w:tr w:rsidR="007A7A4D" w:rsidRPr="00895CA8" w14:paraId="41414E11" w14:textId="7E0CBEF3" w:rsidTr="009431DF">
        <w:trPr>
          <w:trHeight w:val="318"/>
        </w:trPr>
        <w:tc>
          <w:tcPr>
            <w:tcW w:w="3650" w:type="dxa"/>
            <w:tcBorders>
              <w:top w:val="single" w:sz="4" w:space="0" w:color="000000"/>
              <w:left w:val="single" w:sz="12" w:space="0" w:color="auto"/>
              <w:bottom w:val="single" w:sz="12" w:space="0" w:color="auto"/>
              <w:right w:val="single" w:sz="4" w:space="0" w:color="000000"/>
            </w:tcBorders>
            <w:shd w:val="clear" w:color="auto" w:fill="auto"/>
            <w:vAlign w:val="center"/>
            <w:hideMark/>
          </w:tcPr>
          <w:p w14:paraId="5B4DE3C8"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Peak EIRP (Maximum)</w:t>
            </w:r>
          </w:p>
        </w:tc>
        <w:tc>
          <w:tcPr>
            <w:tcW w:w="679" w:type="dxa"/>
            <w:tcBorders>
              <w:top w:val="single" w:sz="4" w:space="0" w:color="000000"/>
              <w:left w:val="nil"/>
              <w:bottom w:val="single" w:sz="12" w:space="0" w:color="auto"/>
              <w:right w:val="single" w:sz="12" w:space="0" w:color="auto"/>
            </w:tcBorders>
            <w:shd w:val="clear" w:color="auto" w:fill="auto"/>
            <w:vAlign w:val="center"/>
            <w:hideMark/>
          </w:tcPr>
          <w:p w14:paraId="56285961" w14:textId="77777777" w:rsidR="007A7A4D" w:rsidRPr="007E4B7C" w:rsidRDefault="007A7A4D" w:rsidP="007A7A4D">
            <w:pPr>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dBm</w:t>
            </w:r>
          </w:p>
        </w:tc>
        <w:tc>
          <w:tcPr>
            <w:tcW w:w="679" w:type="dxa"/>
            <w:tcBorders>
              <w:top w:val="nil"/>
              <w:left w:val="single" w:sz="12" w:space="0" w:color="auto"/>
              <w:bottom w:val="single" w:sz="12" w:space="0" w:color="auto"/>
              <w:right w:val="single" w:sz="4" w:space="0" w:color="000000"/>
            </w:tcBorders>
            <w:shd w:val="clear" w:color="auto" w:fill="auto"/>
            <w:vAlign w:val="center"/>
            <w:hideMark/>
          </w:tcPr>
          <w:p w14:paraId="64F9C364"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8" w:type="dxa"/>
            <w:tcBorders>
              <w:top w:val="nil"/>
              <w:left w:val="nil"/>
              <w:bottom w:val="single" w:sz="12" w:space="0" w:color="auto"/>
              <w:right w:val="single" w:sz="12" w:space="0" w:color="auto"/>
            </w:tcBorders>
            <w:shd w:val="clear" w:color="auto" w:fill="auto"/>
            <w:vAlign w:val="center"/>
            <w:hideMark/>
          </w:tcPr>
          <w:p w14:paraId="5CC9B568" w14:textId="77777777" w:rsidR="007A7A4D" w:rsidRPr="007E4B7C" w:rsidRDefault="007A7A4D" w:rsidP="007A7A4D">
            <w:pPr>
              <w:jc w:val="right"/>
              <w:rPr>
                <w:rFonts w:ascii="Calibri" w:eastAsia="Times New Roman" w:hAnsi="Calibri" w:cs="Calibri"/>
                <w:color w:val="000000"/>
                <w:sz w:val="18"/>
                <w:szCs w:val="18"/>
                <w:lang w:eastAsia="ja-JP"/>
              </w:rPr>
            </w:pPr>
            <w:r w:rsidRPr="007E4B7C">
              <w:rPr>
                <w:rFonts w:ascii="Calibri" w:eastAsia="Times New Roman" w:hAnsi="Calibri" w:cs="Calibri"/>
                <w:color w:val="000000"/>
                <w:sz w:val="18"/>
                <w:szCs w:val="18"/>
                <w:lang w:eastAsia="ja-JP"/>
              </w:rPr>
              <w:t> </w:t>
            </w:r>
          </w:p>
        </w:tc>
        <w:tc>
          <w:tcPr>
            <w:tcW w:w="676" w:type="dxa"/>
            <w:tcBorders>
              <w:top w:val="nil"/>
              <w:left w:val="single" w:sz="12" w:space="0" w:color="auto"/>
              <w:bottom w:val="single" w:sz="12" w:space="0" w:color="auto"/>
              <w:right w:val="single" w:sz="4" w:space="0" w:color="000000"/>
            </w:tcBorders>
            <w:vAlign w:val="center"/>
          </w:tcPr>
          <w:p w14:paraId="2D7E2DF5"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12" w:space="0" w:color="auto"/>
              <w:right w:val="single" w:sz="12" w:space="0" w:color="auto"/>
            </w:tcBorders>
            <w:vAlign w:val="center"/>
          </w:tcPr>
          <w:p w14:paraId="18E4BF6F"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12" w:space="0" w:color="auto"/>
              <w:right w:val="single" w:sz="4" w:space="0" w:color="000000"/>
            </w:tcBorders>
            <w:vAlign w:val="center"/>
          </w:tcPr>
          <w:p w14:paraId="4A065B0D"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12" w:space="0" w:color="auto"/>
              <w:right w:val="single" w:sz="12" w:space="0" w:color="auto"/>
            </w:tcBorders>
            <w:vAlign w:val="center"/>
          </w:tcPr>
          <w:p w14:paraId="70DFD56A"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single" w:sz="12" w:space="0" w:color="auto"/>
              <w:bottom w:val="single" w:sz="12" w:space="0" w:color="auto"/>
              <w:right w:val="single" w:sz="4" w:space="0" w:color="000000"/>
            </w:tcBorders>
            <w:vAlign w:val="center"/>
          </w:tcPr>
          <w:p w14:paraId="560B3F97" w14:textId="77777777" w:rsidR="007A7A4D" w:rsidRPr="007E4B7C" w:rsidRDefault="007A7A4D" w:rsidP="007A7A4D">
            <w:pPr>
              <w:jc w:val="right"/>
              <w:rPr>
                <w:rFonts w:ascii="Calibri" w:eastAsia="Times New Roman" w:hAnsi="Calibri" w:cs="Calibri"/>
                <w:color w:val="000000"/>
                <w:sz w:val="18"/>
                <w:szCs w:val="18"/>
                <w:lang w:eastAsia="ja-JP"/>
              </w:rPr>
            </w:pPr>
          </w:p>
        </w:tc>
        <w:tc>
          <w:tcPr>
            <w:tcW w:w="676" w:type="dxa"/>
            <w:tcBorders>
              <w:top w:val="nil"/>
              <w:left w:val="nil"/>
              <w:bottom w:val="single" w:sz="12" w:space="0" w:color="auto"/>
              <w:right w:val="single" w:sz="12" w:space="0" w:color="auto"/>
            </w:tcBorders>
            <w:vAlign w:val="center"/>
          </w:tcPr>
          <w:p w14:paraId="089355E8" w14:textId="77777777" w:rsidR="007A7A4D" w:rsidRPr="007E4B7C" w:rsidRDefault="007A7A4D" w:rsidP="007A7A4D">
            <w:pPr>
              <w:jc w:val="right"/>
              <w:rPr>
                <w:rFonts w:ascii="Calibri" w:eastAsia="Times New Roman" w:hAnsi="Calibri" w:cs="Calibri"/>
                <w:color w:val="000000"/>
                <w:sz w:val="18"/>
                <w:szCs w:val="18"/>
                <w:lang w:eastAsia="ja-JP"/>
              </w:rPr>
            </w:pPr>
          </w:p>
        </w:tc>
      </w:tr>
    </w:tbl>
    <w:p w14:paraId="015CC29D" w14:textId="77777777" w:rsidR="004E0ECE" w:rsidRDefault="004E0ECE" w:rsidP="004E0ECE">
      <w:pPr>
        <w:pStyle w:val="Caption"/>
      </w:pPr>
    </w:p>
    <w:p w14:paraId="5EA2ABBE" w14:textId="021C2DB0" w:rsidR="004E0ECE" w:rsidRDefault="004E0ECE" w:rsidP="004E0ECE">
      <w:pPr>
        <w:pStyle w:val="Caption"/>
        <w:jc w:val="center"/>
      </w:pPr>
      <w:bookmarkStart w:id="5" w:name="_Ref54022418"/>
      <w:r>
        <w:t xml:space="preserve">Table </w:t>
      </w:r>
      <w:r>
        <w:fldChar w:fldCharType="begin"/>
      </w:r>
      <w:r>
        <w:instrText xml:space="preserve"> SEQ Table \* ARABIC </w:instrText>
      </w:r>
      <w:r>
        <w:fldChar w:fldCharType="separate"/>
      </w:r>
      <w:r w:rsidR="00711A47">
        <w:rPr>
          <w:noProof/>
        </w:rPr>
        <w:t>1</w:t>
      </w:r>
      <w:r>
        <w:fldChar w:fldCharType="end"/>
      </w:r>
      <w:bookmarkEnd w:id="5"/>
      <w:r>
        <w:t xml:space="preserve"> Estimation on Peak EIRP for PC</w:t>
      </w:r>
      <w:r w:rsidR="007E0409">
        <w:t>1, PC2 and PC4</w:t>
      </w:r>
      <w:r>
        <w:t>: n262</w:t>
      </w:r>
      <w:r w:rsidR="007E0409">
        <w:t>.</w:t>
      </w:r>
    </w:p>
    <w:p w14:paraId="21A38665" w14:textId="77777777" w:rsidR="004E0ECE" w:rsidRDefault="004E0ECE" w:rsidP="004E0ECE">
      <w:pPr>
        <w:pStyle w:val="BodyText"/>
        <w:rPr>
          <w:b/>
        </w:rPr>
      </w:pPr>
    </w:p>
    <w:p w14:paraId="1E964A84" w14:textId="3515AA64" w:rsidR="00CA3A9E" w:rsidRDefault="001761CC" w:rsidP="00444D16">
      <w:pPr>
        <w:pStyle w:val="Caption"/>
        <w:spacing w:after="120"/>
        <w:ind w:left="1418" w:hanging="1418"/>
      </w:pPr>
      <w:bookmarkStart w:id="6" w:name="_Ref68111206"/>
      <w:bookmarkStart w:id="7" w:name="_Ref20385623"/>
      <w:r w:rsidRPr="00CA3A9E">
        <w:t xml:space="preserve">Proposal </w:t>
      </w:r>
      <w:r w:rsidRPr="00CA3A9E">
        <w:fldChar w:fldCharType="begin"/>
      </w:r>
      <w:r w:rsidRPr="00CA3A9E">
        <w:instrText xml:space="preserve"> SEQ Proposal \* ARABIC </w:instrText>
      </w:r>
      <w:r w:rsidRPr="00CA3A9E">
        <w:fldChar w:fldCharType="separate"/>
      </w:r>
      <w:r w:rsidR="00711A47">
        <w:rPr>
          <w:noProof/>
        </w:rPr>
        <w:t>3</w:t>
      </w:r>
      <w:r w:rsidRPr="00CA3A9E">
        <w:fldChar w:fldCharType="end"/>
      </w:r>
      <w:r w:rsidR="004E0ECE" w:rsidRPr="00CA3A9E">
        <w:tab/>
        <w:t>According to our estimate minimum peak EIRP</w:t>
      </w:r>
      <w:r w:rsidRPr="00CA3A9E">
        <w:t>,</w:t>
      </w:r>
      <w:r w:rsidR="004E0ECE" w:rsidRPr="00CA3A9E">
        <w:t xml:space="preserve"> </w:t>
      </w:r>
      <w:r w:rsidRPr="00CA3A9E">
        <w:t>n262, shall be:</w:t>
      </w:r>
      <w:r w:rsidRPr="00CA3A9E">
        <w:br/>
        <w:t>PC1</w:t>
      </w:r>
      <w:r w:rsidR="004E0ECE" w:rsidRPr="00CA3A9E">
        <w:t xml:space="preserve"> </w:t>
      </w:r>
      <w:r w:rsidRPr="00CA3A9E">
        <w:t>35</w:t>
      </w:r>
      <w:r w:rsidR="000F2D5C">
        <w:t>.5</w:t>
      </w:r>
      <w:r w:rsidR="004E0ECE" w:rsidRPr="00CA3A9E">
        <w:t xml:space="preserve"> dBm</w:t>
      </w:r>
      <w:r w:rsidRPr="00CA3A9E">
        <w:t xml:space="preserve">, </w:t>
      </w:r>
      <w:r w:rsidRPr="00CA3A9E">
        <w:br/>
      </w:r>
      <w:r w:rsidR="004E0ECE" w:rsidRPr="00CA3A9E">
        <w:t>PC</w:t>
      </w:r>
      <w:r w:rsidRPr="00CA3A9E">
        <w:t>2 2</w:t>
      </w:r>
      <w:r w:rsidR="000F2D5C">
        <w:t>3</w:t>
      </w:r>
      <w:r w:rsidRPr="00CA3A9E">
        <w:t>dBm,</w:t>
      </w:r>
      <w:r w:rsidRPr="00CA3A9E">
        <w:br/>
        <w:t>PC4 2</w:t>
      </w:r>
      <w:r w:rsidR="000F2D5C">
        <w:t>8</w:t>
      </w:r>
      <w:r w:rsidRPr="00CA3A9E">
        <w:t>dB</w:t>
      </w:r>
      <w:r w:rsidR="005B3F6A">
        <w:t>m.</w:t>
      </w:r>
      <w:bookmarkEnd w:id="6"/>
      <w:r w:rsidRPr="00CA3A9E">
        <w:t xml:space="preserve"> </w:t>
      </w:r>
      <w:r w:rsidR="004E0ECE" w:rsidRPr="00CA3A9E">
        <w:t xml:space="preserve"> </w:t>
      </w:r>
      <w:bookmarkEnd w:id="7"/>
    </w:p>
    <w:p w14:paraId="5F103576" w14:textId="6D2CA334" w:rsidR="00B517B9" w:rsidRDefault="00D96130" w:rsidP="00B517B9">
      <w:pPr>
        <w:rPr>
          <w:lang w:eastAsia="zh-CN"/>
        </w:rPr>
      </w:pPr>
      <w:r>
        <w:rPr>
          <w:lang w:eastAsia="zh-CN"/>
        </w:rPr>
        <w:t>Below will follow some comment on the each of th</w:t>
      </w:r>
      <w:r w:rsidR="003D16B2" w:rsidRPr="00730030">
        <w:rPr>
          <w:lang w:eastAsia="zh-CN"/>
        </w:rPr>
        <w:t>e</w:t>
      </w:r>
      <w:r>
        <w:rPr>
          <w:lang w:eastAsia="zh-CN"/>
        </w:rPr>
        <w:t xml:space="preserve"> </w:t>
      </w:r>
      <w:r w:rsidR="007F2AC1">
        <w:rPr>
          <w:lang w:eastAsia="zh-CN"/>
        </w:rPr>
        <w:t xml:space="preserve">item in </w:t>
      </w:r>
      <w:r w:rsidR="007F2AC1">
        <w:rPr>
          <w:lang w:eastAsia="zh-CN"/>
        </w:rPr>
        <w:fldChar w:fldCharType="begin"/>
      </w:r>
      <w:r w:rsidR="007F2AC1">
        <w:rPr>
          <w:lang w:eastAsia="zh-CN"/>
        </w:rPr>
        <w:instrText xml:space="preserve"> REF _Ref54022418 \h </w:instrText>
      </w:r>
      <w:r w:rsidR="007F2AC1">
        <w:rPr>
          <w:lang w:eastAsia="zh-CN"/>
        </w:rPr>
      </w:r>
      <w:r w:rsidR="007F2AC1">
        <w:rPr>
          <w:lang w:eastAsia="zh-CN"/>
        </w:rPr>
        <w:fldChar w:fldCharType="separate"/>
      </w:r>
      <w:r w:rsidR="00711A47">
        <w:t xml:space="preserve">Table </w:t>
      </w:r>
      <w:r w:rsidR="00711A47">
        <w:rPr>
          <w:noProof/>
        </w:rPr>
        <w:t>1</w:t>
      </w:r>
      <w:r w:rsidR="007F2AC1">
        <w:rPr>
          <w:lang w:eastAsia="zh-CN"/>
        </w:rPr>
        <w:fldChar w:fldCharType="end"/>
      </w:r>
      <w:r>
        <w:rPr>
          <w:lang w:eastAsia="zh-CN"/>
        </w:rPr>
        <w:t>.</w:t>
      </w:r>
    </w:p>
    <w:p w14:paraId="6C0697F5" w14:textId="48B5FDAE" w:rsidR="00CA3A9E" w:rsidRDefault="00CA3A9E" w:rsidP="00730030">
      <w:pPr>
        <w:pStyle w:val="ListParagraph"/>
        <w:numPr>
          <w:ilvl w:val="0"/>
          <w:numId w:val="38"/>
        </w:numPr>
        <w:rPr>
          <w:lang w:eastAsia="zh-CN"/>
        </w:rPr>
      </w:pPr>
      <w:r>
        <w:rPr>
          <w:lang w:eastAsia="zh-CN"/>
        </w:rPr>
        <w:t xml:space="preserve">Pout per element: </w:t>
      </w:r>
      <w:r w:rsidR="00244AB3">
        <w:rPr>
          <w:lang w:eastAsia="zh-CN"/>
        </w:rPr>
        <w:t>Basically,</w:t>
      </w:r>
      <w:r>
        <w:rPr>
          <w:lang w:eastAsia="zh-CN"/>
        </w:rPr>
        <w:t xml:space="preserve"> the same PA is assumed for all UE types.</w:t>
      </w:r>
    </w:p>
    <w:p w14:paraId="71559D5E" w14:textId="2FC7186F" w:rsidR="00CA3A9E" w:rsidRDefault="00CA3A9E" w:rsidP="00730030">
      <w:pPr>
        <w:pStyle w:val="ListParagraph"/>
        <w:numPr>
          <w:ilvl w:val="0"/>
          <w:numId w:val="38"/>
        </w:numPr>
        <w:rPr>
          <w:lang w:eastAsia="zh-CN"/>
        </w:rPr>
      </w:pPr>
      <w:r>
        <w:rPr>
          <w:lang w:eastAsia="zh-CN"/>
        </w:rPr>
        <w:t># of antenna elements in an array</w:t>
      </w:r>
      <w:r w:rsidR="00DC21D9">
        <w:rPr>
          <w:lang w:eastAsia="zh-CN"/>
        </w:rPr>
        <w:t xml:space="preserve">: </w:t>
      </w:r>
      <w:r w:rsidR="000F2D5C">
        <w:rPr>
          <w:lang w:eastAsia="zh-CN"/>
        </w:rPr>
        <w:t>We assume 32 or 64 elements for PC1 in line with commercially available devices. F</w:t>
      </w:r>
      <w:r w:rsidR="00DC21D9">
        <w:rPr>
          <w:lang w:eastAsia="zh-CN"/>
        </w:rPr>
        <w:t>or PC</w:t>
      </w:r>
      <w:r w:rsidR="000F2D5C">
        <w:rPr>
          <w:lang w:eastAsia="zh-CN"/>
        </w:rPr>
        <w:t xml:space="preserve">2 and PC4 follow TR </w:t>
      </w:r>
      <w:r w:rsidR="00730030">
        <w:rPr>
          <w:lang w:eastAsia="zh-CN"/>
        </w:rPr>
        <w:t>38.817-01</w:t>
      </w:r>
      <w:r w:rsidR="00DC21D9">
        <w:rPr>
          <w:lang w:eastAsia="zh-CN"/>
        </w:rPr>
        <w:t>.</w:t>
      </w:r>
    </w:p>
    <w:p w14:paraId="735DBAD8" w14:textId="0B5984CD" w:rsidR="00D96130" w:rsidRDefault="00DC21D9" w:rsidP="00D96130">
      <w:pPr>
        <w:pStyle w:val="ListParagraph"/>
        <w:numPr>
          <w:ilvl w:val="0"/>
          <w:numId w:val="38"/>
        </w:numPr>
        <w:rPr>
          <w:lang w:eastAsia="zh-CN"/>
        </w:rPr>
      </w:pPr>
      <w:r w:rsidRPr="00DC21D9">
        <w:rPr>
          <w:lang w:eastAsia="zh-CN"/>
        </w:rPr>
        <w:t>Antenna roll off loss versus frequency</w:t>
      </w:r>
      <w:r>
        <w:rPr>
          <w:lang w:eastAsia="zh-CN"/>
        </w:rPr>
        <w:t>: n262 (</w:t>
      </w:r>
      <w:r w:rsidRPr="00DC21D9">
        <w:rPr>
          <w:lang w:eastAsia="zh-CN"/>
        </w:rPr>
        <w:t xml:space="preserve">47.2 </w:t>
      </w:r>
      <w:r>
        <w:rPr>
          <w:lang w:eastAsia="zh-CN"/>
        </w:rPr>
        <w:t>-</w:t>
      </w:r>
      <w:r w:rsidRPr="00DC21D9">
        <w:rPr>
          <w:lang w:eastAsia="zh-CN"/>
        </w:rPr>
        <w:t xml:space="preserve"> 48.2</w:t>
      </w:r>
      <w:r>
        <w:rPr>
          <w:lang w:eastAsia="zh-CN"/>
        </w:rPr>
        <w:t>GHz) is</w:t>
      </w:r>
      <w:r w:rsidR="00A217B9">
        <w:rPr>
          <w:lang w:eastAsia="zh-CN"/>
        </w:rPr>
        <w:t xml:space="preserve"> a</w:t>
      </w:r>
      <w:r>
        <w:rPr>
          <w:lang w:eastAsia="zh-CN"/>
        </w:rPr>
        <w:t xml:space="preserve"> quite narrow </w:t>
      </w:r>
      <w:r w:rsidR="00A217B9">
        <w:rPr>
          <w:lang w:eastAsia="zh-CN"/>
        </w:rPr>
        <w:t xml:space="preserve">band </w:t>
      </w:r>
      <w:r>
        <w:rPr>
          <w:lang w:eastAsia="zh-CN"/>
        </w:rPr>
        <w:t>compared to other FR2 bands</w:t>
      </w:r>
      <w:r w:rsidR="00026455">
        <w:rPr>
          <w:lang w:eastAsia="zh-CN"/>
        </w:rPr>
        <w:t xml:space="preserve"> and, therefore, </w:t>
      </w:r>
      <w:r w:rsidR="000F2D5C">
        <w:rPr>
          <w:lang w:eastAsia="zh-CN"/>
        </w:rPr>
        <w:t>1</w:t>
      </w:r>
      <w:r w:rsidR="00026455">
        <w:rPr>
          <w:lang w:eastAsia="zh-CN"/>
        </w:rPr>
        <w:t xml:space="preserve">dB </w:t>
      </w:r>
      <w:r w:rsidR="000F2D5C">
        <w:rPr>
          <w:lang w:eastAsia="zh-CN"/>
        </w:rPr>
        <w:t>is conservative</w:t>
      </w:r>
      <w:r w:rsidR="00026455">
        <w:rPr>
          <w:lang w:eastAsia="zh-CN"/>
        </w:rPr>
        <w:t xml:space="preserve">. </w:t>
      </w:r>
    </w:p>
    <w:p w14:paraId="5A833FCC" w14:textId="55EDA118" w:rsidR="00DC21D9" w:rsidRDefault="00DC21D9" w:rsidP="00730030">
      <w:pPr>
        <w:pStyle w:val="ListParagraph"/>
        <w:numPr>
          <w:ilvl w:val="0"/>
          <w:numId w:val="38"/>
        </w:numPr>
        <w:rPr>
          <w:lang w:eastAsia="zh-CN"/>
        </w:rPr>
      </w:pPr>
      <w:r>
        <w:rPr>
          <w:lang w:eastAsia="zh-CN"/>
        </w:rPr>
        <w:t xml:space="preserve">Array factor </w:t>
      </w:r>
      <w:r w:rsidR="006E3F4F">
        <w:rPr>
          <w:lang w:eastAsia="zh-CN"/>
        </w:rPr>
        <w:t>correction</w:t>
      </w:r>
      <w:r>
        <w:rPr>
          <w:lang w:eastAsia="zh-CN"/>
        </w:rPr>
        <w:t xml:space="preserve">: </w:t>
      </w:r>
      <w:r w:rsidR="007D5D80">
        <w:rPr>
          <w:lang w:eastAsia="zh-CN"/>
        </w:rPr>
        <w:t>A</w:t>
      </w:r>
      <w:r w:rsidR="00A87E22">
        <w:rPr>
          <w:lang w:eastAsia="zh-CN"/>
        </w:rPr>
        <w:t>ntenna elements interact (i.e. correction for simplified formula).</w:t>
      </w:r>
    </w:p>
    <w:p w14:paraId="1E08AFBB" w14:textId="4C8B796F" w:rsidR="00DC21D9" w:rsidRDefault="00DC21D9" w:rsidP="00730030">
      <w:pPr>
        <w:pStyle w:val="ListParagraph"/>
        <w:numPr>
          <w:ilvl w:val="0"/>
          <w:numId w:val="38"/>
        </w:numPr>
        <w:rPr>
          <w:lang w:eastAsia="zh-CN"/>
        </w:rPr>
      </w:pPr>
      <w:r>
        <w:rPr>
          <w:lang w:eastAsia="zh-CN"/>
        </w:rPr>
        <w:t>Polarization gain: D</w:t>
      </w:r>
      <w:r w:rsidR="007E44ED">
        <w:rPr>
          <w:lang w:eastAsia="zh-CN"/>
        </w:rPr>
        <w:t xml:space="preserve">epends on reference architecture which </w:t>
      </w:r>
      <w:r w:rsidR="0082532D">
        <w:rPr>
          <w:lang w:eastAsia="zh-CN"/>
        </w:rPr>
        <w:t>wa</w:t>
      </w:r>
      <w:r w:rsidR="007E44ED">
        <w:rPr>
          <w:lang w:eastAsia="zh-CN"/>
        </w:rPr>
        <w:t>s further d</w:t>
      </w:r>
      <w:r>
        <w:rPr>
          <w:lang w:eastAsia="zh-CN"/>
        </w:rPr>
        <w:t xml:space="preserve">iscussed </w:t>
      </w:r>
      <w:r w:rsidR="000F2D5C">
        <w:rPr>
          <w:lang w:eastAsia="zh-CN"/>
        </w:rPr>
        <w:t xml:space="preserve">in </w:t>
      </w:r>
      <w:r w:rsidR="000F2D5C">
        <w:rPr>
          <w:lang w:eastAsia="zh-CN"/>
        </w:rPr>
        <w:fldChar w:fldCharType="begin"/>
      </w:r>
      <w:r w:rsidR="000F2D5C">
        <w:rPr>
          <w:lang w:eastAsia="zh-CN"/>
        </w:rPr>
        <w:instrText xml:space="preserve"> REF _Ref71130117 \r \h </w:instrText>
      </w:r>
      <w:r w:rsidR="000F2D5C">
        <w:rPr>
          <w:lang w:eastAsia="zh-CN"/>
        </w:rPr>
      </w:r>
      <w:r w:rsidR="000F2D5C">
        <w:rPr>
          <w:lang w:eastAsia="zh-CN"/>
        </w:rPr>
        <w:fldChar w:fldCharType="separate"/>
      </w:r>
      <w:r w:rsidR="00711A47">
        <w:rPr>
          <w:lang w:eastAsia="zh-CN"/>
        </w:rPr>
        <w:t>[4]</w:t>
      </w:r>
      <w:r w:rsidR="000F2D5C">
        <w:rPr>
          <w:lang w:eastAsia="zh-CN"/>
        </w:rPr>
        <w:fldChar w:fldCharType="end"/>
      </w:r>
      <w:r>
        <w:rPr>
          <w:lang w:eastAsia="zh-CN"/>
        </w:rPr>
        <w:t>.</w:t>
      </w:r>
    </w:p>
    <w:p w14:paraId="2162AD40" w14:textId="768AF44C" w:rsidR="00DC21D9" w:rsidRDefault="00DC21D9" w:rsidP="00730030">
      <w:pPr>
        <w:pStyle w:val="ListParagraph"/>
        <w:numPr>
          <w:ilvl w:val="0"/>
          <w:numId w:val="38"/>
        </w:numPr>
        <w:rPr>
          <w:lang w:eastAsia="zh-CN"/>
        </w:rPr>
      </w:pPr>
      <w:r w:rsidRPr="00DC21D9">
        <w:rPr>
          <w:lang w:eastAsia="zh-CN"/>
        </w:rPr>
        <w:t>Mismatch and transmission line loss including load pull</w:t>
      </w:r>
      <w:r>
        <w:rPr>
          <w:lang w:eastAsia="zh-CN"/>
        </w:rPr>
        <w:t xml:space="preserve">: </w:t>
      </w:r>
      <w:r w:rsidR="007E44ED">
        <w:rPr>
          <w:lang w:eastAsia="zh-CN"/>
        </w:rPr>
        <w:t>Due to larger antenna</w:t>
      </w:r>
      <w:r w:rsidR="00711A47">
        <w:rPr>
          <w:lang w:eastAsia="zh-CN"/>
        </w:rPr>
        <w:t>s</w:t>
      </w:r>
      <w:r w:rsidR="007E44ED">
        <w:rPr>
          <w:lang w:eastAsia="zh-CN"/>
        </w:rPr>
        <w:t xml:space="preserve"> </w:t>
      </w:r>
      <w:r w:rsidR="00711A47">
        <w:rPr>
          <w:lang w:eastAsia="zh-CN"/>
        </w:rPr>
        <w:t xml:space="preserve">(more elements) </w:t>
      </w:r>
      <w:r w:rsidR="007E44ED">
        <w:rPr>
          <w:lang w:eastAsia="zh-CN"/>
        </w:rPr>
        <w:t xml:space="preserve">for </w:t>
      </w:r>
      <w:r>
        <w:rPr>
          <w:lang w:eastAsia="zh-CN"/>
        </w:rPr>
        <w:t>FWA device</w:t>
      </w:r>
      <w:r w:rsidR="004E1953">
        <w:rPr>
          <w:lang w:eastAsia="zh-CN"/>
        </w:rPr>
        <w:t>s</w:t>
      </w:r>
      <w:r>
        <w:rPr>
          <w:lang w:eastAsia="zh-CN"/>
        </w:rPr>
        <w:t xml:space="preserve"> </w:t>
      </w:r>
      <w:r w:rsidR="007E44ED">
        <w:rPr>
          <w:lang w:eastAsia="zh-CN"/>
        </w:rPr>
        <w:t>longer transmission lines are assumed</w:t>
      </w:r>
      <w:r w:rsidR="00244AB3">
        <w:rPr>
          <w:lang w:eastAsia="zh-CN"/>
        </w:rPr>
        <w:t>.</w:t>
      </w:r>
    </w:p>
    <w:p w14:paraId="74572E59" w14:textId="12B0D294" w:rsidR="00244AB3" w:rsidRDefault="00244AB3" w:rsidP="00730030">
      <w:pPr>
        <w:pStyle w:val="ListParagraph"/>
        <w:numPr>
          <w:ilvl w:val="0"/>
          <w:numId w:val="38"/>
        </w:numPr>
        <w:rPr>
          <w:lang w:eastAsia="zh-CN"/>
        </w:rPr>
      </w:pPr>
      <w:r w:rsidRPr="00244AB3">
        <w:rPr>
          <w:lang w:eastAsia="zh-CN"/>
        </w:rPr>
        <w:t>Beam forming loss (phase shifter and amplitude error)</w:t>
      </w:r>
      <w:r>
        <w:rPr>
          <w:lang w:eastAsia="zh-CN"/>
        </w:rPr>
        <w:t>: Basically, the same HW is assumed for all device types.</w:t>
      </w:r>
    </w:p>
    <w:p w14:paraId="3672FDB9" w14:textId="145E4520" w:rsidR="00244AB3" w:rsidRDefault="00244AB3" w:rsidP="00730030">
      <w:pPr>
        <w:pStyle w:val="ListParagraph"/>
        <w:numPr>
          <w:ilvl w:val="0"/>
          <w:numId w:val="38"/>
        </w:numPr>
        <w:rPr>
          <w:lang w:eastAsia="zh-CN"/>
        </w:rPr>
      </w:pPr>
      <w:r w:rsidRPr="00244AB3">
        <w:rPr>
          <w:lang w:eastAsia="zh-CN"/>
        </w:rPr>
        <w:t xml:space="preserve">Finite beam table </w:t>
      </w:r>
      <w:r>
        <w:rPr>
          <w:lang w:eastAsia="zh-CN"/>
        </w:rPr>
        <w:t xml:space="preserve">and </w:t>
      </w:r>
      <w:r w:rsidRPr="00244AB3">
        <w:rPr>
          <w:lang w:eastAsia="zh-CN"/>
        </w:rPr>
        <w:t>Beam forming loss (one beam table fits all)</w:t>
      </w:r>
      <w:r>
        <w:rPr>
          <w:lang w:eastAsia="zh-CN"/>
        </w:rPr>
        <w:t xml:space="preserve">: </w:t>
      </w:r>
      <w:r w:rsidR="007D5D80">
        <w:rPr>
          <w:lang w:eastAsia="zh-CN"/>
        </w:rPr>
        <w:t>D</w:t>
      </w:r>
      <w:r w:rsidR="007D5D80" w:rsidRPr="007D5D80">
        <w:rPr>
          <w:lang w:eastAsia="zh-CN"/>
        </w:rPr>
        <w:t>evice</w:t>
      </w:r>
      <w:r w:rsidR="007D5D80">
        <w:rPr>
          <w:lang w:eastAsia="zh-CN"/>
        </w:rPr>
        <w:t>s</w:t>
      </w:r>
      <w:r w:rsidR="007D5D80" w:rsidRPr="007D5D80">
        <w:rPr>
          <w:lang w:eastAsia="zh-CN"/>
        </w:rPr>
        <w:t xml:space="preserve"> with smaller spherical coverage requirement, the finite beam table loss is negligible</w:t>
      </w:r>
      <w:r>
        <w:rPr>
          <w:lang w:eastAsia="zh-CN"/>
        </w:rPr>
        <w:t>.</w:t>
      </w:r>
    </w:p>
    <w:p w14:paraId="248B2207" w14:textId="30179A80" w:rsidR="00244AB3" w:rsidRDefault="00244AB3" w:rsidP="00730030">
      <w:pPr>
        <w:pStyle w:val="ListParagraph"/>
        <w:numPr>
          <w:ilvl w:val="0"/>
          <w:numId w:val="38"/>
        </w:numPr>
        <w:spacing w:after="120"/>
        <w:rPr>
          <w:lang w:eastAsia="zh-CN"/>
        </w:rPr>
      </w:pPr>
      <w:r w:rsidRPr="00244AB3">
        <w:rPr>
          <w:lang w:eastAsia="zh-CN"/>
        </w:rPr>
        <w:t>Form factor integration losses (incl. radome losses)</w:t>
      </w:r>
      <w:r>
        <w:rPr>
          <w:lang w:eastAsia="zh-CN"/>
        </w:rPr>
        <w:t xml:space="preserve">: </w:t>
      </w:r>
      <w:r w:rsidR="00F00447">
        <w:rPr>
          <w:lang w:eastAsia="zh-CN"/>
        </w:rPr>
        <w:t xml:space="preserve">Increasing the frequency </w:t>
      </w:r>
      <w:r w:rsidR="007D5D80">
        <w:rPr>
          <w:lang w:eastAsia="zh-CN"/>
        </w:rPr>
        <w:t>usually leads</w:t>
      </w:r>
      <w:r w:rsidR="00F00447">
        <w:rPr>
          <w:lang w:eastAsia="zh-CN"/>
        </w:rPr>
        <w:t xml:space="preserve"> </w:t>
      </w:r>
      <w:r w:rsidR="007D5D80">
        <w:rPr>
          <w:lang w:eastAsia="zh-CN"/>
        </w:rPr>
        <w:t xml:space="preserve">to </w:t>
      </w:r>
      <w:r w:rsidR="00F00447">
        <w:rPr>
          <w:lang w:eastAsia="zh-CN"/>
        </w:rPr>
        <w:t>higher losses</w:t>
      </w:r>
      <w:r w:rsidR="00506F85">
        <w:rPr>
          <w:lang w:eastAsia="zh-CN"/>
        </w:rPr>
        <w:t>,</w:t>
      </w:r>
      <w:r w:rsidR="00F00447">
        <w:rPr>
          <w:lang w:eastAsia="zh-CN"/>
        </w:rPr>
        <w:t xml:space="preserve"> however</w:t>
      </w:r>
      <w:r w:rsidR="00506F85">
        <w:rPr>
          <w:lang w:eastAsia="zh-CN"/>
        </w:rPr>
        <w:t>,</w:t>
      </w:r>
      <w:r w:rsidR="00F00447">
        <w:rPr>
          <w:lang w:eastAsia="zh-CN"/>
        </w:rPr>
        <w:t xml:space="preserve"> </w:t>
      </w:r>
      <w:r w:rsidR="00AA1923">
        <w:rPr>
          <w:lang w:eastAsia="zh-CN"/>
        </w:rPr>
        <w:t xml:space="preserve">this </w:t>
      </w:r>
      <w:r w:rsidR="001A0B4C">
        <w:rPr>
          <w:lang w:eastAsia="zh-CN"/>
        </w:rPr>
        <w:t xml:space="preserve">could be overcome with optimized </w:t>
      </w:r>
      <w:r w:rsidR="00F00447">
        <w:rPr>
          <w:lang w:eastAsia="zh-CN"/>
        </w:rPr>
        <w:t>design</w:t>
      </w:r>
      <w:r w:rsidR="001A0B4C">
        <w:rPr>
          <w:lang w:eastAsia="zh-CN"/>
        </w:rPr>
        <w:t xml:space="preserve"> but</w:t>
      </w:r>
      <w:r w:rsidR="00F00447">
        <w:rPr>
          <w:lang w:eastAsia="zh-CN"/>
        </w:rPr>
        <w:t xml:space="preserve"> tolerances </w:t>
      </w:r>
      <w:r w:rsidR="001A0B4C">
        <w:rPr>
          <w:lang w:eastAsia="zh-CN"/>
        </w:rPr>
        <w:t>increase</w:t>
      </w:r>
      <w:r w:rsidR="00F00447">
        <w:rPr>
          <w:lang w:eastAsia="zh-CN"/>
        </w:rPr>
        <w:t xml:space="preserve"> (i.e. worst case will be worse)</w:t>
      </w:r>
      <w:r w:rsidR="00A217B9">
        <w:rPr>
          <w:lang w:eastAsia="zh-CN"/>
        </w:rPr>
        <w:t>.</w:t>
      </w:r>
      <w:r w:rsidR="007E44ED">
        <w:rPr>
          <w:lang w:eastAsia="zh-CN"/>
        </w:rPr>
        <w:t xml:space="preserve"> </w:t>
      </w:r>
    </w:p>
    <w:p w14:paraId="0DD538BB" w14:textId="3B371F03" w:rsidR="00D96130" w:rsidRDefault="00D96130" w:rsidP="00730030">
      <w:pPr>
        <w:spacing w:after="120"/>
        <w:rPr>
          <w:lang w:eastAsia="zh-CN"/>
        </w:rPr>
      </w:pPr>
      <w:r>
        <w:rPr>
          <w:lang w:eastAsia="zh-CN"/>
        </w:rPr>
        <w:t>Concerning multi band devices, FWA devices (PC1) and vehicle mounted equipment (PC2) are assumed to have less volume constraints and thus, antenna design could be carried out with</w:t>
      </w:r>
      <w:r w:rsidR="003E53EB">
        <w:rPr>
          <w:lang w:eastAsia="zh-CN"/>
        </w:rPr>
        <w:t xml:space="preserve"> less</w:t>
      </w:r>
      <w:r>
        <w:rPr>
          <w:lang w:eastAsia="zh-CN"/>
        </w:rPr>
        <w:t xml:space="preserve"> need for relaxation. Consequently, Multi Band Relaxation (MBR) will </w:t>
      </w:r>
      <w:r w:rsidR="003E53EB">
        <w:rPr>
          <w:lang w:eastAsia="zh-CN"/>
        </w:rPr>
        <w:t xml:space="preserve">be significantly less (if any) </w:t>
      </w:r>
      <w:r>
        <w:rPr>
          <w:lang w:eastAsia="zh-CN"/>
        </w:rPr>
        <w:t>for PC1 and PC2</w:t>
      </w:r>
      <w:r w:rsidR="003E53EB">
        <w:rPr>
          <w:lang w:eastAsia="zh-CN"/>
        </w:rPr>
        <w:t xml:space="preserve"> compared to PC3</w:t>
      </w:r>
      <w:r>
        <w:rPr>
          <w:lang w:eastAsia="zh-CN"/>
        </w:rPr>
        <w:t xml:space="preserve">. For </w:t>
      </w:r>
      <w:r w:rsidRPr="00C04A08">
        <w:rPr>
          <w:lang w:eastAsia="zh-CN"/>
        </w:rPr>
        <w:t>High power non-handheld UE</w:t>
      </w:r>
      <w:r>
        <w:rPr>
          <w:lang w:eastAsia="zh-CN"/>
        </w:rPr>
        <w:t xml:space="preserve"> (PC4), MBR </w:t>
      </w:r>
      <w:r w:rsidR="003E53EB">
        <w:rPr>
          <w:lang w:eastAsia="zh-CN"/>
        </w:rPr>
        <w:t xml:space="preserve">should </w:t>
      </w:r>
      <w:r>
        <w:rPr>
          <w:lang w:eastAsia="zh-CN"/>
        </w:rPr>
        <w:t xml:space="preserve">be considered </w:t>
      </w:r>
      <w:r w:rsidR="00BE46B9">
        <w:rPr>
          <w:lang w:eastAsia="zh-CN"/>
        </w:rPr>
        <w:t xml:space="preserve">but should not be higher than for PC3. MBR </w:t>
      </w:r>
      <w:r>
        <w:rPr>
          <w:lang w:eastAsia="zh-CN"/>
        </w:rPr>
        <w:t>will take care of dual(or more)-band designs.</w:t>
      </w:r>
    </w:p>
    <w:p w14:paraId="6FEDED3E" w14:textId="55BE4F3A" w:rsidR="0017272A" w:rsidRPr="0017272A" w:rsidRDefault="00BE46B9" w:rsidP="00BE46B9">
      <w:pPr>
        <w:pStyle w:val="Caption"/>
        <w:ind w:left="1418" w:hanging="1418"/>
        <w:rPr>
          <w:lang w:eastAsia="zh-CN"/>
        </w:rPr>
      </w:pPr>
      <w:bookmarkStart w:id="8" w:name="_Ref68265340"/>
      <w:r>
        <w:t xml:space="preserve">Observation </w:t>
      </w:r>
      <w:r>
        <w:fldChar w:fldCharType="begin"/>
      </w:r>
      <w:r>
        <w:instrText xml:space="preserve"> SEQ Observation \* ARABIC </w:instrText>
      </w:r>
      <w:r>
        <w:fldChar w:fldCharType="separate"/>
      </w:r>
      <w:r w:rsidR="00711A47">
        <w:rPr>
          <w:noProof/>
        </w:rPr>
        <w:t>2</w:t>
      </w:r>
      <w:r>
        <w:fldChar w:fldCharType="end"/>
      </w:r>
      <w:r>
        <w:tab/>
      </w:r>
      <w:r>
        <w:rPr>
          <w:lang w:eastAsia="zh-CN"/>
        </w:rPr>
        <w:t xml:space="preserve">MBR </w:t>
      </w:r>
      <w:r w:rsidR="001A0B4C">
        <w:rPr>
          <w:lang w:eastAsia="zh-CN"/>
        </w:rPr>
        <w:t xml:space="preserve">for PC1, PC2 and PC4 </w:t>
      </w:r>
      <w:r>
        <w:rPr>
          <w:lang w:eastAsia="zh-CN"/>
        </w:rPr>
        <w:t>should not be more than for PC3.</w:t>
      </w:r>
      <w:bookmarkEnd w:id="8"/>
    </w:p>
    <w:p w14:paraId="4B7C2B84" w14:textId="54DDDEF8" w:rsidR="00216C8F" w:rsidRPr="00216C8F" w:rsidRDefault="0075425A" w:rsidP="00216C8F">
      <w:pPr>
        <w:pStyle w:val="Heading2"/>
        <w:rPr>
          <w:lang w:eastAsia="zh-CN"/>
        </w:rPr>
      </w:pPr>
      <w:bookmarkStart w:id="9" w:name="_Hlk61523158"/>
      <w:r>
        <w:rPr>
          <w:lang w:eastAsia="zh-CN"/>
        </w:rPr>
        <w:t>Spherical coverage</w:t>
      </w:r>
      <w:bookmarkEnd w:id="9"/>
      <w:r w:rsidR="00185E00">
        <w:rPr>
          <w:lang w:eastAsia="zh-CN"/>
        </w:rPr>
        <w:t xml:space="preserve"> </w:t>
      </w:r>
      <w:r w:rsidR="00B339CB" w:rsidRPr="00B339CB">
        <w:rPr>
          <w:lang w:eastAsia="zh-CN"/>
        </w:rPr>
        <w:t>PC1, PC2 and PC4</w:t>
      </w:r>
    </w:p>
    <w:p w14:paraId="160A0F55" w14:textId="07357DDD" w:rsidR="00162CA9" w:rsidRPr="008B524B" w:rsidRDefault="00162CA9" w:rsidP="00162CA9">
      <w:pPr>
        <w:pStyle w:val="BodyText"/>
        <w:jc w:val="both"/>
        <w:rPr>
          <w:lang w:val="en-GB"/>
        </w:rPr>
      </w:pPr>
      <w:r>
        <w:t>The spherical coverage of a</w:t>
      </w:r>
      <w:r>
        <w:rPr>
          <w:lang w:val="en-GB"/>
        </w:rPr>
        <w:t>n</w:t>
      </w:r>
      <w:r>
        <w:t xml:space="preserve"> antenna in </w:t>
      </w:r>
      <w:r w:rsidR="00992E7B">
        <w:t>this</w:t>
      </w:r>
      <w:r>
        <w:t xml:space="preserve"> frequency </w:t>
      </w:r>
      <w:r w:rsidR="00992E7B">
        <w:t xml:space="preserve">range </w:t>
      </w:r>
      <w:r>
        <w:t>depends on many factors, includ</w:t>
      </w:r>
      <w:r w:rsidR="00992E7B">
        <w:t>ing, but</w:t>
      </w:r>
      <w:r>
        <w:t xml:space="preserve"> not limited to</w:t>
      </w:r>
      <w:r w:rsidR="00992E7B">
        <w:t>,</w:t>
      </w:r>
      <w:r>
        <w:t xml:space="preserve"> the surface current distribution, the material of the </w:t>
      </w:r>
      <w:r w:rsidR="00844D44">
        <w:t>radome or antenna</w:t>
      </w:r>
      <w:r>
        <w:t xml:space="preserve"> cover and </w:t>
      </w:r>
      <w:r w:rsidR="007F2AC1">
        <w:t>the</w:t>
      </w:r>
      <w:r>
        <w:t xml:space="preserve"> separation distance </w:t>
      </w:r>
      <w:r w:rsidR="00AF2EBD">
        <w:t xml:space="preserve">between </w:t>
      </w:r>
      <w:r w:rsidR="007F2AC1">
        <w:t xml:space="preserve">the </w:t>
      </w:r>
      <w:r w:rsidR="00AF2EBD">
        <w:t>cover and</w:t>
      </w:r>
      <w:r>
        <w:t xml:space="preserve"> the antennas, other component</w:t>
      </w:r>
      <w:r w:rsidR="0068065C">
        <w:t>s</w:t>
      </w:r>
      <w:r>
        <w:t xml:space="preserve"> around the antenna panel etc. </w:t>
      </w:r>
      <w:r w:rsidR="005342AD">
        <w:t>D</w:t>
      </w:r>
      <w:r w:rsidR="00992E7B">
        <w:t xml:space="preserve">iscussion of spherical coverage </w:t>
      </w:r>
      <w:r w:rsidR="005342AD">
        <w:t xml:space="preserve">in RAN4 for the previously defined FR2 frequency bands has in almost all cases concerned PC3. </w:t>
      </w:r>
      <w:r w:rsidR="00317933">
        <w:t>I</w:t>
      </w:r>
      <w:r w:rsidR="005342AD">
        <w:t>n</w:t>
      </w:r>
      <w:r w:rsidR="005342AD">
        <w:rPr>
          <w:lang w:val="en-GB"/>
        </w:rPr>
        <w:t xml:space="preserve"> e.g. </w:t>
      </w:r>
      <w:r w:rsidR="005342AD">
        <w:rPr>
          <w:lang w:val="en-GB"/>
        </w:rPr>
        <w:fldChar w:fldCharType="begin"/>
      </w:r>
      <w:r w:rsidR="005342AD">
        <w:rPr>
          <w:lang w:val="en-GB"/>
        </w:rPr>
        <w:instrText xml:space="preserve"> REF _Ref20153914 \r \h </w:instrText>
      </w:r>
      <w:r w:rsidR="005342AD">
        <w:rPr>
          <w:lang w:val="en-GB"/>
        </w:rPr>
      </w:r>
      <w:r w:rsidR="005342AD">
        <w:rPr>
          <w:lang w:val="en-GB"/>
        </w:rPr>
        <w:fldChar w:fldCharType="separate"/>
      </w:r>
      <w:r w:rsidR="00711A47">
        <w:rPr>
          <w:lang w:val="en-GB"/>
        </w:rPr>
        <w:t>[8]</w:t>
      </w:r>
      <w:r w:rsidR="005342AD">
        <w:rPr>
          <w:lang w:val="en-GB"/>
        </w:rPr>
        <w:fldChar w:fldCharType="end"/>
      </w:r>
      <w:r w:rsidR="005342AD">
        <w:rPr>
          <w:lang w:val="en-GB"/>
        </w:rPr>
        <w:t xml:space="preserve"> </w:t>
      </w:r>
      <w:r w:rsidR="0067507C">
        <w:t>it was</w:t>
      </w:r>
      <w:r>
        <w:t xml:space="preserve"> observed that </w:t>
      </w:r>
      <w:r w:rsidR="007F2AC1">
        <w:t xml:space="preserve">the </w:t>
      </w:r>
      <w:r>
        <w:t xml:space="preserve">impact from all </w:t>
      </w:r>
      <w:r>
        <w:lastRenderedPageBreak/>
        <w:t xml:space="preserve">the factors </w:t>
      </w:r>
      <w:r w:rsidR="00A13482">
        <w:rPr>
          <w:lang w:eastAsia="zh-CN"/>
        </w:rPr>
        <w:t>does</w:t>
      </w:r>
      <w:r w:rsidR="00A13482">
        <w:rPr>
          <w:lang w:val="en-GB"/>
        </w:rPr>
        <w:t xml:space="preserve"> </w:t>
      </w:r>
      <w:r>
        <w:t xml:space="preserve">not </w:t>
      </w:r>
      <w:r w:rsidR="0067507C" w:rsidRPr="008B2459">
        <w:t>monotonous</w:t>
      </w:r>
      <w:r w:rsidR="0067507C">
        <w:t>ly</w:t>
      </w:r>
      <w:r w:rsidR="0067507C">
        <w:rPr>
          <w:lang w:val="en-GB"/>
        </w:rPr>
        <w:t xml:space="preserve"> </w:t>
      </w:r>
      <w:r>
        <w:rPr>
          <w:lang w:val="en-GB"/>
        </w:rPr>
        <w:t xml:space="preserve">change with frequency but rather changes </w:t>
      </w:r>
      <w:r w:rsidR="00D46F9C">
        <w:rPr>
          <w:lang w:val="en-GB"/>
        </w:rPr>
        <w:t>periodically</w:t>
      </w:r>
      <w:r w:rsidR="005342AD">
        <w:rPr>
          <w:lang w:val="en-GB"/>
        </w:rPr>
        <w:t>.</w:t>
      </w:r>
      <w:r w:rsidR="00D46F9C">
        <w:rPr>
          <w:lang w:val="en-GB"/>
        </w:rPr>
        <w:t xml:space="preserve"> </w:t>
      </w:r>
      <w:r>
        <w:rPr>
          <w:lang w:val="en-GB"/>
        </w:rPr>
        <w:t xml:space="preserve">Therefore, it </w:t>
      </w:r>
      <w:r w:rsidR="0045591E">
        <w:rPr>
          <w:lang w:val="en-GB"/>
        </w:rPr>
        <w:t>cannot</w:t>
      </w:r>
      <w:r>
        <w:rPr>
          <w:lang w:val="en-GB"/>
        </w:rPr>
        <w:t xml:space="preserve"> be concluded that the n2</w:t>
      </w:r>
      <w:r w:rsidR="0067507C">
        <w:rPr>
          <w:lang w:val="en-GB"/>
        </w:rPr>
        <w:t>62</w:t>
      </w:r>
      <w:r>
        <w:rPr>
          <w:lang w:val="en-GB"/>
        </w:rPr>
        <w:t xml:space="preserve"> band must</w:t>
      </w:r>
      <w:r w:rsidR="005342AD">
        <w:rPr>
          <w:lang w:val="en-GB"/>
        </w:rPr>
        <w:t xml:space="preserve"> </w:t>
      </w:r>
      <w:r>
        <w:rPr>
          <w:lang w:val="en-GB"/>
        </w:rPr>
        <w:t xml:space="preserve">be </w:t>
      </w:r>
      <w:r w:rsidR="005342AD">
        <w:rPr>
          <w:lang w:val="en-GB"/>
        </w:rPr>
        <w:t xml:space="preserve">significantly </w:t>
      </w:r>
      <w:r>
        <w:rPr>
          <w:lang w:val="en-GB"/>
        </w:rPr>
        <w:t xml:space="preserve">worse than </w:t>
      </w:r>
      <w:r w:rsidR="0067507C">
        <w:rPr>
          <w:lang w:val="en-GB"/>
        </w:rPr>
        <w:t>e.g.</w:t>
      </w:r>
      <w:r w:rsidR="00494E77">
        <w:rPr>
          <w:lang w:val="en-GB"/>
        </w:rPr>
        <w:t>,</w:t>
      </w:r>
      <w:r w:rsidR="0067507C">
        <w:rPr>
          <w:lang w:val="en-GB"/>
        </w:rPr>
        <w:t xml:space="preserve"> </w:t>
      </w:r>
      <w:r>
        <w:rPr>
          <w:lang w:val="en-GB"/>
        </w:rPr>
        <w:t>n2</w:t>
      </w:r>
      <w:r w:rsidR="005342AD">
        <w:rPr>
          <w:lang w:val="en-GB"/>
        </w:rPr>
        <w:t>60</w:t>
      </w:r>
      <w:r>
        <w:rPr>
          <w:lang w:val="en-GB"/>
        </w:rPr>
        <w:t xml:space="preserve"> band in terms of spherical coverage. </w:t>
      </w:r>
      <w:r w:rsidR="0067507C">
        <w:rPr>
          <w:lang w:val="en-GB"/>
        </w:rPr>
        <w:t xml:space="preserve">The total impact (peak and spherical coverage) of </w:t>
      </w:r>
      <w:r w:rsidR="00494E77">
        <w:rPr>
          <w:lang w:val="en-GB"/>
        </w:rPr>
        <w:t xml:space="preserve">the </w:t>
      </w:r>
      <w:r w:rsidR="00844D44">
        <w:rPr>
          <w:lang w:val="en-GB"/>
        </w:rPr>
        <w:t xml:space="preserve">antenna </w:t>
      </w:r>
      <w:r w:rsidR="0067507C">
        <w:rPr>
          <w:lang w:val="en-GB"/>
        </w:rPr>
        <w:t>cover and components around the antenna panel</w:t>
      </w:r>
      <w:r w:rsidR="00494E77">
        <w:rPr>
          <w:lang w:val="en-GB"/>
        </w:rPr>
        <w:t>,</w:t>
      </w:r>
      <w:r w:rsidR="0067507C">
        <w:rPr>
          <w:lang w:val="en-GB"/>
        </w:rPr>
        <w:t xml:space="preserve"> on the other hand</w:t>
      </w:r>
      <w:r w:rsidR="00494E77">
        <w:rPr>
          <w:lang w:val="en-GB"/>
        </w:rPr>
        <w:t>,</w:t>
      </w:r>
      <w:r w:rsidR="0067507C">
        <w:rPr>
          <w:lang w:val="en-GB"/>
        </w:rPr>
        <w:t xml:space="preserve"> will increase with frequency.</w:t>
      </w:r>
    </w:p>
    <w:p w14:paraId="00CA82C7" w14:textId="061D25FC" w:rsidR="005342AD" w:rsidRDefault="005342AD" w:rsidP="00D1752B">
      <w:pPr>
        <w:pStyle w:val="Caption"/>
        <w:spacing w:after="120"/>
        <w:ind w:left="1418" w:hanging="1418"/>
      </w:pPr>
      <w:bookmarkStart w:id="10" w:name="_Ref21108741"/>
      <w:r w:rsidRPr="005342AD">
        <w:t xml:space="preserve">Observation </w:t>
      </w:r>
      <w:r w:rsidRPr="005342AD">
        <w:fldChar w:fldCharType="begin"/>
      </w:r>
      <w:r w:rsidRPr="005342AD">
        <w:instrText xml:space="preserve"> SEQ Observation \* ARABIC </w:instrText>
      </w:r>
      <w:r w:rsidRPr="005342AD">
        <w:fldChar w:fldCharType="separate"/>
      </w:r>
      <w:r w:rsidR="00711A47">
        <w:rPr>
          <w:noProof/>
        </w:rPr>
        <w:t>3</w:t>
      </w:r>
      <w:r w:rsidRPr="005342AD">
        <w:fldChar w:fldCharType="end"/>
      </w:r>
      <w:r w:rsidR="00162CA9" w:rsidRPr="005342AD">
        <w:tab/>
        <w:t xml:space="preserve">The spherical coverage performance </w:t>
      </w:r>
      <w:r w:rsidR="00AC041F" w:rsidRPr="005342AD">
        <w:t xml:space="preserve">(delta between peak and </w:t>
      </w:r>
      <w:r w:rsidR="00820FD8">
        <w:t xml:space="preserve">specified </w:t>
      </w:r>
      <w:r w:rsidR="003B3565" w:rsidRPr="005342AD">
        <w:t>percent</w:t>
      </w:r>
      <w:r w:rsidR="00D1752B">
        <w:t>ile</w:t>
      </w:r>
      <w:r w:rsidR="003B3565" w:rsidRPr="005342AD">
        <w:t xml:space="preserve"> of</w:t>
      </w:r>
      <w:r w:rsidR="00AC041F" w:rsidRPr="005342AD">
        <w:t xml:space="preserve"> EIRP) </w:t>
      </w:r>
      <w:r w:rsidR="007A17F0" w:rsidRPr="005342AD">
        <w:t>depends on many factors</w:t>
      </w:r>
      <w:r w:rsidR="001D5E98" w:rsidRPr="005342AD">
        <w:t>,</w:t>
      </w:r>
      <w:r w:rsidR="007A17F0" w:rsidRPr="005342AD">
        <w:t xml:space="preserve"> and </w:t>
      </w:r>
      <w:r w:rsidR="007A17F0" w:rsidRPr="005342AD">
        <w:rPr>
          <w:lang w:val="en-GB"/>
        </w:rPr>
        <w:t>it cannot be concluded that the n262 band must be worse than</w:t>
      </w:r>
      <w:r w:rsidR="001D5E98" w:rsidRPr="005342AD">
        <w:rPr>
          <w:lang w:val="en-GB"/>
        </w:rPr>
        <w:t>,</w:t>
      </w:r>
      <w:r w:rsidR="007A17F0" w:rsidRPr="005342AD">
        <w:rPr>
          <w:lang w:val="en-GB"/>
        </w:rPr>
        <w:t xml:space="preserve"> e.g.</w:t>
      </w:r>
      <w:r w:rsidR="001D5E98" w:rsidRPr="005342AD">
        <w:rPr>
          <w:lang w:val="en-GB"/>
        </w:rPr>
        <w:t>,</w:t>
      </w:r>
      <w:r w:rsidR="007A17F0" w:rsidRPr="005342AD">
        <w:rPr>
          <w:lang w:val="en-GB"/>
        </w:rPr>
        <w:t xml:space="preserve"> n2</w:t>
      </w:r>
      <w:r w:rsidR="003B3565" w:rsidRPr="005342AD">
        <w:rPr>
          <w:lang w:val="en-GB"/>
        </w:rPr>
        <w:t>60</w:t>
      </w:r>
      <w:r w:rsidR="007A17F0" w:rsidRPr="005342AD">
        <w:rPr>
          <w:lang w:val="en-GB"/>
        </w:rPr>
        <w:t xml:space="preserve"> in terms of spherical coverage</w:t>
      </w:r>
      <w:r w:rsidR="00162CA9" w:rsidRPr="005342AD">
        <w:t>.</w:t>
      </w:r>
      <w:bookmarkEnd w:id="10"/>
    </w:p>
    <w:p w14:paraId="71A6698F" w14:textId="77777777" w:rsidR="00871426" w:rsidRDefault="00820FD8" w:rsidP="001760DD">
      <w:pPr>
        <w:pStyle w:val="BodyText"/>
      </w:pPr>
      <w:r>
        <w:t xml:space="preserve">For FWA devices (PC1) and vehicle mounted devices (PC2) it is assumed that the design could be optimized for good performance in terms of proximity to other components or distance to cover material. Therefore, the gain drop </w:t>
      </w:r>
      <w:r w:rsidRPr="00820FD8">
        <w:t xml:space="preserve">(delta between peak and </w:t>
      </w:r>
      <w:r>
        <w:t xml:space="preserve">specified </w:t>
      </w:r>
      <w:r w:rsidRPr="00820FD8">
        <w:t>percent</w:t>
      </w:r>
      <w:r w:rsidR="00D1752B">
        <w:t>ile</w:t>
      </w:r>
      <w:r w:rsidRPr="00820FD8">
        <w:t xml:space="preserve"> of EIRP)</w:t>
      </w:r>
      <w:r>
        <w:t xml:space="preserve"> </w:t>
      </w:r>
      <w:r w:rsidR="008F32C8">
        <w:t xml:space="preserve">for band n262 </w:t>
      </w:r>
      <w:r w:rsidR="00E73572">
        <w:t>may not be</w:t>
      </w:r>
      <w:r>
        <w:t xml:space="preserve"> worse than </w:t>
      </w:r>
      <w:r w:rsidR="00E73572">
        <w:t>for</w:t>
      </w:r>
      <w:r w:rsidR="008F32C8">
        <w:t xml:space="preserve"> band n258</w:t>
      </w:r>
      <w:r w:rsidR="005277DC">
        <w:t xml:space="preserve"> for those power classes</w:t>
      </w:r>
      <w:r w:rsidR="008F32C8">
        <w:t>.</w:t>
      </w:r>
      <w:r w:rsidR="005277DC">
        <w:t xml:space="preserve"> </w:t>
      </w:r>
    </w:p>
    <w:p w14:paraId="4B6CBC3D" w14:textId="0524D906" w:rsidR="008F32C8" w:rsidRDefault="008F32C8" w:rsidP="001760DD">
      <w:pPr>
        <w:pStyle w:val="BodyText"/>
      </w:pPr>
      <w:r w:rsidRPr="00C04A08">
        <w:t>High power non-handheld UE</w:t>
      </w:r>
      <w:r>
        <w:t>s (PC4)</w:t>
      </w:r>
      <w:r w:rsidR="001A0B4C">
        <w:t xml:space="preserve"> has so far been targeting high speed train (HST) UEs and for that application also have less</w:t>
      </w:r>
      <w:r w:rsidR="005277DC">
        <w:t xml:space="preserve"> volume constraints. However, PC4 also</w:t>
      </w:r>
      <w:r>
        <w:t xml:space="preserve"> comprise a large variety of </w:t>
      </w:r>
      <w:r w:rsidR="005277DC">
        <w:t xml:space="preserve">other applications </w:t>
      </w:r>
      <w:r>
        <w:t xml:space="preserve">such as laptops, professional cameras or factory automation (just to mention some). Design constraints could not be ruled out in this UE group. Besides, for PC4 the </w:t>
      </w:r>
      <w:r w:rsidR="00D1752B">
        <w:t>specified percentile of EIRP is 20% which is more stringent than for other power classes.</w:t>
      </w:r>
    </w:p>
    <w:p w14:paraId="16801C1B" w14:textId="1B49D92E" w:rsidR="00E17F75" w:rsidRDefault="00E17F75" w:rsidP="001760DD">
      <w:pPr>
        <w:pStyle w:val="BodyText"/>
      </w:pPr>
      <w:r>
        <w:t xml:space="preserve">However, for consistency reasons and for the sake of progress, we propose </w:t>
      </w:r>
      <w:r w:rsidR="00F14767">
        <w:t xml:space="preserve">to follow the guidelines of the WF in last meeting </w:t>
      </w:r>
      <w:r w:rsidR="00F14767">
        <w:fldChar w:fldCharType="begin"/>
      </w:r>
      <w:r w:rsidR="00F14767">
        <w:instrText xml:space="preserve"> REF _Ref71129577 \r \h </w:instrText>
      </w:r>
      <w:r w:rsidR="00F14767">
        <w:fldChar w:fldCharType="separate"/>
      </w:r>
      <w:r w:rsidR="00711A47">
        <w:t>[3]</w:t>
      </w:r>
      <w:r w:rsidR="00F14767">
        <w:fldChar w:fldCharType="end"/>
      </w:r>
      <w:r w:rsidR="00F14767">
        <w:t xml:space="preserve"> which is to r</w:t>
      </w:r>
      <w:r w:rsidR="00F14767" w:rsidRPr="00F14767">
        <w:t xml:space="preserve">euse </w:t>
      </w:r>
      <w:r w:rsidR="00F14767">
        <w:t>the</w:t>
      </w:r>
      <w:r w:rsidR="00F14767" w:rsidRPr="00F14767">
        <w:t xml:space="preserve"> gain drop of an existing band (e.g., n260)</w:t>
      </w:r>
      <w:r w:rsidR="00F14767">
        <w:t>.</w:t>
      </w:r>
    </w:p>
    <w:p w14:paraId="6B54B86A" w14:textId="5C38D24B" w:rsidR="00F14767" w:rsidRDefault="00F14767" w:rsidP="00F14767">
      <w:pPr>
        <w:pStyle w:val="Caption"/>
        <w:spacing w:after="120"/>
        <w:ind w:left="1418" w:hanging="1418"/>
      </w:pPr>
      <w:bookmarkStart w:id="11" w:name="_Ref71276293"/>
      <w:r>
        <w:t xml:space="preserve">Observation </w:t>
      </w:r>
      <w:r>
        <w:fldChar w:fldCharType="begin"/>
      </w:r>
      <w:r>
        <w:instrText xml:space="preserve"> SEQ Observation \* ARABIC </w:instrText>
      </w:r>
      <w:r>
        <w:fldChar w:fldCharType="separate"/>
      </w:r>
      <w:r w:rsidR="00711A47">
        <w:rPr>
          <w:noProof/>
        </w:rPr>
        <w:t>4</w:t>
      </w:r>
      <w:r>
        <w:fldChar w:fldCharType="end"/>
      </w:r>
      <w:r>
        <w:tab/>
        <w:t>F</w:t>
      </w:r>
      <w:r w:rsidRPr="00F14767">
        <w:t xml:space="preserve">or consistency with the work already done </w:t>
      </w:r>
      <w:r>
        <w:t>it is a good option to r</w:t>
      </w:r>
      <w:r w:rsidRPr="00F14767">
        <w:t xml:space="preserve">euse </w:t>
      </w:r>
      <w:r>
        <w:t>the</w:t>
      </w:r>
      <w:r w:rsidRPr="00F14767">
        <w:t xml:space="preserve"> gain drop </w:t>
      </w:r>
      <w:r w:rsidRPr="00820FD8">
        <w:t xml:space="preserve">(delta between peak and </w:t>
      </w:r>
      <w:r>
        <w:t xml:space="preserve">specified </w:t>
      </w:r>
      <w:r w:rsidRPr="00820FD8">
        <w:t>percent</w:t>
      </w:r>
      <w:r>
        <w:t>ile</w:t>
      </w:r>
      <w:r w:rsidRPr="00820FD8">
        <w:t xml:space="preserve"> of EIRP)</w:t>
      </w:r>
      <w:r>
        <w:t xml:space="preserve"> </w:t>
      </w:r>
      <w:r w:rsidRPr="00F14767">
        <w:t>of an existing band (e.g., n260)</w:t>
      </w:r>
      <w:r>
        <w:t>.</w:t>
      </w:r>
      <w:bookmarkEnd w:id="11"/>
      <w:r w:rsidRPr="00F14767">
        <w:t xml:space="preserve"> </w:t>
      </w:r>
    </w:p>
    <w:p w14:paraId="76C8A308" w14:textId="40DA5FB9" w:rsidR="00F14767" w:rsidRDefault="00F14767" w:rsidP="006774C3">
      <w:pPr>
        <w:spacing w:after="120"/>
      </w:pPr>
      <w:r>
        <w:t xml:space="preserve">Power class 2 is not defined for band n260 and thus </w:t>
      </w:r>
      <w:r w:rsidR="006774C3">
        <w:t xml:space="preserve">reusing </w:t>
      </w:r>
      <w:r w:rsidR="006774C3" w:rsidRPr="00F14767">
        <w:t xml:space="preserve">gain drop </w:t>
      </w:r>
      <w:r w:rsidR="006774C3" w:rsidRPr="00820FD8">
        <w:t xml:space="preserve">(delta between peak and </w:t>
      </w:r>
      <w:r w:rsidR="006774C3">
        <w:t xml:space="preserve">specified </w:t>
      </w:r>
      <w:r w:rsidR="006774C3" w:rsidRPr="00820FD8">
        <w:t>percent</w:t>
      </w:r>
      <w:r w:rsidR="006774C3">
        <w:t>ile</w:t>
      </w:r>
      <w:r w:rsidR="006774C3" w:rsidRPr="00820FD8">
        <w:t xml:space="preserve"> of EIRP)</w:t>
      </w:r>
      <w:r w:rsidR="006774C3">
        <w:t xml:space="preserve"> of band n258 is a good option. We therefore propose:</w:t>
      </w:r>
    </w:p>
    <w:p w14:paraId="14970989" w14:textId="502A71E8" w:rsidR="006774C3" w:rsidRPr="00F14767" w:rsidRDefault="006774C3" w:rsidP="006064A9">
      <w:pPr>
        <w:pStyle w:val="Caption"/>
        <w:spacing w:after="120"/>
        <w:ind w:left="1418" w:hanging="1418"/>
      </w:pPr>
      <w:bookmarkStart w:id="12" w:name="_Ref71276401"/>
      <w:bookmarkStart w:id="13" w:name="_Ref71277619"/>
      <w:r>
        <w:t xml:space="preserve">Proposal </w:t>
      </w:r>
      <w:r>
        <w:fldChar w:fldCharType="begin"/>
      </w:r>
      <w:r>
        <w:instrText xml:space="preserve"> SEQ Proposal \* ARABIC </w:instrText>
      </w:r>
      <w:r>
        <w:fldChar w:fldCharType="separate"/>
      </w:r>
      <w:r w:rsidR="00711A47">
        <w:rPr>
          <w:noProof/>
        </w:rPr>
        <w:t>4</w:t>
      </w:r>
      <w:r>
        <w:fldChar w:fldCharType="end"/>
      </w:r>
      <w:bookmarkEnd w:id="12"/>
      <w:r>
        <w:tab/>
      </w:r>
      <w:r w:rsidR="006064A9">
        <w:t>G</w:t>
      </w:r>
      <w:r w:rsidR="006064A9" w:rsidRPr="00F14767">
        <w:t xml:space="preserve">ain drop </w:t>
      </w:r>
      <w:r w:rsidR="006064A9" w:rsidRPr="00820FD8">
        <w:t xml:space="preserve">(delta between peak and </w:t>
      </w:r>
      <w:r w:rsidR="006064A9">
        <w:t xml:space="preserve">specified </w:t>
      </w:r>
      <w:r w:rsidR="006064A9" w:rsidRPr="00820FD8">
        <w:t>percent</w:t>
      </w:r>
      <w:r w:rsidR="006064A9">
        <w:t>ile</w:t>
      </w:r>
      <w:r w:rsidR="006064A9" w:rsidRPr="00820FD8">
        <w:t xml:space="preserve"> of EIRP)</w:t>
      </w:r>
      <w:r w:rsidR="006064A9">
        <w:t xml:space="preserve"> for n262 shall be:</w:t>
      </w:r>
      <w:r w:rsidR="006064A9" w:rsidRPr="006064A9">
        <w:t xml:space="preserve"> </w:t>
      </w:r>
      <w:r w:rsidR="006064A9">
        <w:br/>
      </w:r>
      <w:r w:rsidR="006064A9" w:rsidRPr="00CA3A9E">
        <w:t xml:space="preserve">PC1 </w:t>
      </w:r>
      <w:r w:rsidR="006064A9">
        <w:t>8</w:t>
      </w:r>
      <w:r w:rsidR="006064A9" w:rsidRPr="00CA3A9E">
        <w:t xml:space="preserve"> dB, </w:t>
      </w:r>
      <w:r w:rsidR="006064A9" w:rsidRPr="00CA3A9E">
        <w:br/>
        <w:t xml:space="preserve">PC2 </w:t>
      </w:r>
      <w:r w:rsidR="006064A9">
        <w:t>11dB</w:t>
      </w:r>
      <w:r w:rsidR="006064A9" w:rsidRPr="00CA3A9E">
        <w:t>,</w:t>
      </w:r>
      <w:r w:rsidR="006064A9" w:rsidRPr="00CA3A9E">
        <w:br/>
        <w:t xml:space="preserve">PC4 </w:t>
      </w:r>
      <w:r w:rsidR="006064A9">
        <w:t>12dB.</w:t>
      </w:r>
      <w:bookmarkEnd w:id="13"/>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2E5C37EA" w:rsidR="00146D4C" w:rsidRPr="006064A9" w:rsidRDefault="00E06DE7" w:rsidP="009215DA">
      <w:pPr>
        <w:pStyle w:val="BodyText"/>
      </w:pPr>
      <w:r w:rsidRPr="006064A9">
        <w:t xml:space="preserve">In this contribution we have discussed </w:t>
      </w:r>
      <w:r w:rsidR="00712F3D" w:rsidRPr="006064A9">
        <w:t>minimum peak EIRP</w:t>
      </w:r>
      <w:r w:rsidR="00712F3D" w:rsidRPr="006064A9" w:rsidDel="00712F3D">
        <w:t xml:space="preserve"> </w:t>
      </w:r>
      <w:r w:rsidR="00712F3D" w:rsidRPr="006064A9">
        <w:t xml:space="preserve">and spherical </w:t>
      </w:r>
      <w:r w:rsidR="001405FE" w:rsidRPr="006064A9">
        <w:t>coverage</w:t>
      </w:r>
      <w:r w:rsidR="001405FE" w:rsidRPr="006064A9" w:rsidDel="00712F3D">
        <w:t xml:space="preserve"> </w:t>
      </w:r>
      <w:r w:rsidR="001405FE" w:rsidRPr="006064A9">
        <w:t>requirement</w:t>
      </w:r>
      <w:r w:rsidR="0088688C" w:rsidRPr="006064A9">
        <w:t xml:space="preserve"> for </w:t>
      </w:r>
      <w:r w:rsidR="00C42FFA" w:rsidRPr="006064A9">
        <w:t>PC</w:t>
      </w:r>
      <w:r w:rsidR="00721108" w:rsidRPr="006064A9">
        <w:t>1, PC2 and PC4 for band</w:t>
      </w:r>
      <w:r w:rsidR="00C42FFA" w:rsidRPr="006064A9">
        <w:t xml:space="preserve"> n2</w:t>
      </w:r>
      <w:r w:rsidR="003D636D" w:rsidRPr="006064A9">
        <w:t>62</w:t>
      </w:r>
      <w:r w:rsidR="0088688C" w:rsidRPr="006064A9">
        <w:t>. The following observation</w:t>
      </w:r>
      <w:r w:rsidR="00102834" w:rsidRPr="006064A9">
        <w:t xml:space="preserve">s </w:t>
      </w:r>
      <w:r w:rsidR="0088688C" w:rsidRPr="006064A9">
        <w:t xml:space="preserve">and proposal </w:t>
      </w:r>
      <w:r w:rsidR="00102834" w:rsidRPr="006064A9">
        <w:t>are made</w:t>
      </w:r>
      <w:r w:rsidR="0088688C" w:rsidRPr="006064A9">
        <w:t>:</w:t>
      </w:r>
    </w:p>
    <w:p w14:paraId="22D9D79D" w14:textId="66CDE7AF" w:rsidR="006064A9" w:rsidRPr="006064A9" w:rsidRDefault="006064A9" w:rsidP="006064A9">
      <w:pPr>
        <w:pStyle w:val="BodyText"/>
        <w:ind w:left="1418" w:hanging="1418"/>
        <w:rPr>
          <w:b/>
          <w:bCs/>
        </w:rPr>
      </w:pPr>
      <w:r w:rsidRPr="006064A9">
        <w:rPr>
          <w:b/>
          <w:bCs/>
        </w:rPr>
        <w:fldChar w:fldCharType="begin"/>
      </w:r>
      <w:r w:rsidRPr="006064A9">
        <w:rPr>
          <w:b/>
          <w:bCs/>
        </w:rPr>
        <w:instrText xml:space="preserve"> REF _Ref71277671 \h  \* MERGEFORMAT </w:instrText>
      </w:r>
      <w:r w:rsidRPr="006064A9">
        <w:rPr>
          <w:b/>
          <w:bCs/>
        </w:rPr>
      </w:r>
      <w:r w:rsidRPr="006064A9">
        <w:rPr>
          <w:b/>
          <w:bCs/>
        </w:rPr>
        <w:fldChar w:fldCharType="separate"/>
      </w:r>
      <w:r w:rsidR="00711A47" w:rsidRPr="00711A47">
        <w:rPr>
          <w:b/>
          <w:bCs/>
        </w:rPr>
        <w:t xml:space="preserve">Observation </w:t>
      </w:r>
      <w:r w:rsidR="00711A47" w:rsidRPr="00711A47">
        <w:rPr>
          <w:b/>
          <w:bCs/>
          <w:noProof/>
        </w:rPr>
        <w:t>1</w:t>
      </w:r>
      <w:r w:rsidR="00711A47" w:rsidRPr="00711A47">
        <w:rPr>
          <w:b/>
          <w:bCs/>
        </w:rPr>
        <w:tab/>
        <w:t>It is beneficial for the standard to maintain consistency between different frequency bands, within FR2, for Minimum Peak EIRP and EIRP spherical coverage.</w:t>
      </w:r>
      <w:r w:rsidRPr="006064A9">
        <w:rPr>
          <w:b/>
          <w:bCs/>
        </w:rPr>
        <w:fldChar w:fldCharType="end"/>
      </w:r>
    </w:p>
    <w:p w14:paraId="4912BF3B" w14:textId="206AD49E" w:rsidR="005342AD" w:rsidRPr="006064A9" w:rsidRDefault="00BE46B9" w:rsidP="00102834">
      <w:pPr>
        <w:pStyle w:val="BodyText"/>
        <w:ind w:left="1418" w:hanging="1418"/>
        <w:rPr>
          <w:b/>
          <w:bCs/>
        </w:rPr>
      </w:pPr>
      <w:r w:rsidRPr="006064A9">
        <w:rPr>
          <w:b/>
          <w:bCs/>
        </w:rPr>
        <w:fldChar w:fldCharType="begin"/>
      </w:r>
      <w:r w:rsidRPr="006064A9">
        <w:rPr>
          <w:b/>
          <w:bCs/>
        </w:rPr>
        <w:instrText xml:space="preserve"> REF _Ref68265340 \h  \* MERGEFORMAT </w:instrText>
      </w:r>
      <w:r w:rsidRPr="006064A9">
        <w:rPr>
          <w:b/>
          <w:bCs/>
        </w:rPr>
      </w:r>
      <w:r w:rsidRPr="006064A9">
        <w:rPr>
          <w:b/>
          <w:bCs/>
        </w:rPr>
        <w:fldChar w:fldCharType="separate"/>
      </w:r>
      <w:r w:rsidR="00711A47" w:rsidRPr="00711A47">
        <w:rPr>
          <w:b/>
          <w:bCs/>
        </w:rPr>
        <w:t xml:space="preserve">Observation </w:t>
      </w:r>
      <w:r w:rsidR="00711A47" w:rsidRPr="00711A47">
        <w:rPr>
          <w:b/>
          <w:bCs/>
          <w:noProof/>
        </w:rPr>
        <w:t>2</w:t>
      </w:r>
      <w:r w:rsidR="00711A47" w:rsidRPr="00711A47">
        <w:rPr>
          <w:b/>
          <w:bCs/>
        </w:rPr>
        <w:tab/>
      </w:r>
      <w:r w:rsidR="00711A47" w:rsidRPr="00711A47">
        <w:rPr>
          <w:b/>
          <w:bCs/>
          <w:lang w:eastAsia="zh-CN"/>
        </w:rPr>
        <w:t>MBR for PC1, PC2 and PC4 should not be more than for PC3.</w:t>
      </w:r>
      <w:r w:rsidRPr="006064A9">
        <w:rPr>
          <w:b/>
          <w:bCs/>
        </w:rPr>
        <w:fldChar w:fldCharType="end"/>
      </w:r>
    </w:p>
    <w:p w14:paraId="39662BF7" w14:textId="40EC5810" w:rsidR="005342AD" w:rsidRPr="006064A9" w:rsidRDefault="005342AD" w:rsidP="00102834">
      <w:pPr>
        <w:pStyle w:val="BodyText"/>
        <w:ind w:left="1418" w:hanging="1418"/>
        <w:rPr>
          <w:b/>
          <w:bCs/>
        </w:rPr>
      </w:pPr>
      <w:r w:rsidRPr="006064A9">
        <w:rPr>
          <w:b/>
          <w:bCs/>
        </w:rPr>
        <w:fldChar w:fldCharType="begin"/>
      </w:r>
      <w:r w:rsidRPr="006064A9">
        <w:rPr>
          <w:b/>
          <w:bCs/>
        </w:rPr>
        <w:instrText xml:space="preserve"> REF _Ref21108741 \h  \* MERGEFORMAT </w:instrText>
      </w:r>
      <w:r w:rsidRPr="006064A9">
        <w:rPr>
          <w:b/>
          <w:bCs/>
        </w:rPr>
      </w:r>
      <w:r w:rsidRPr="006064A9">
        <w:rPr>
          <w:b/>
          <w:bCs/>
        </w:rPr>
        <w:fldChar w:fldCharType="separate"/>
      </w:r>
      <w:r w:rsidR="00711A47" w:rsidRPr="00711A47">
        <w:rPr>
          <w:b/>
          <w:bCs/>
        </w:rPr>
        <w:t xml:space="preserve">Observation </w:t>
      </w:r>
      <w:r w:rsidR="00711A47" w:rsidRPr="00711A47">
        <w:rPr>
          <w:b/>
          <w:bCs/>
          <w:noProof/>
        </w:rPr>
        <w:t>3</w:t>
      </w:r>
      <w:r w:rsidR="00711A47" w:rsidRPr="00711A47">
        <w:rPr>
          <w:b/>
          <w:bCs/>
        </w:rPr>
        <w:tab/>
        <w:t xml:space="preserve">The spherical coverage performance (delta between peak and specified percentile of EIRP) depends on many factors, </w:t>
      </w:r>
      <w:r w:rsidR="00711A47" w:rsidRPr="00711A47">
        <w:rPr>
          <w:b/>
          <w:bCs/>
          <w:lang w:val="en-GB"/>
        </w:rPr>
        <w:t>and it cannot be concluded that the n262 band must be worse than, e.g., n260 in terms of spherical</w:t>
      </w:r>
      <w:r w:rsidR="00711A47" w:rsidRPr="00711A47">
        <w:rPr>
          <w:b/>
          <w:bCs/>
        </w:rPr>
        <w:t xml:space="preserve"> </w:t>
      </w:r>
      <w:r w:rsidR="00711A47" w:rsidRPr="00711A47">
        <w:rPr>
          <w:b/>
          <w:bCs/>
          <w:lang w:val="en-GB"/>
        </w:rPr>
        <w:t>coverage</w:t>
      </w:r>
      <w:r w:rsidR="00711A47" w:rsidRPr="00711A47">
        <w:rPr>
          <w:b/>
          <w:bCs/>
        </w:rPr>
        <w:t>.</w:t>
      </w:r>
      <w:r w:rsidRPr="006064A9">
        <w:rPr>
          <w:b/>
          <w:bCs/>
        </w:rPr>
        <w:fldChar w:fldCharType="end"/>
      </w:r>
    </w:p>
    <w:p w14:paraId="46771874" w14:textId="1718F58F" w:rsidR="006774C3" w:rsidRPr="006064A9" w:rsidRDefault="006774C3" w:rsidP="00102834">
      <w:pPr>
        <w:pStyle w:val="BodyText"/>
        <w:ind w:left="1418" w:hanging="1418"/>
        <w:rPr>
          <w:b/>
          <w:bCs/>
        </w:rPr>
      </w:pPr>
      <w:r w:rsidRPr="006064A9">
        <w:rPr>
          <w:b/>
          <w:bCs/>
        </w:rPr>
        <w:fldChar w:fldCharType="begin"/>
      </w:r>
      <w:r w:rsidRPr="006064A9">
        <w:rPr>
          <w:b/>
          <w:bCs/>
        </w:rPr>
        <w:instrText xml:space="preserve"> REF _Ref71276293 \h </w:instrText>
      </w:r>
      <w:r w:rsidR="006064A9">
        <w:rPr>
          <w:b/>
          <w:bCs/>
        </w:rPr>
        <w:instrText xml:space="preserve"> \* MERGEFORMAT </w:instrText>
      </w:r>
      <w:r w:rsidRPr="006064A9">
        <w:rPr>
          <w:b/>
          <w:bCs/>
        </w:rPr>
      </w:r>
      <w:r w:rsidRPr="006064A9">
        <w:rPr>
          <w:b/>
          <w:bCs/>
        </w:rPr>
        <w:fldChar w:fldCharType="separate"/>
      </w:r>
      <w:r w:rsidR="00711A47" w:rsidRPr="00711A47">
        <w:rPr>
          <w:b/>
          <w:bCs/>
        </w:rPr>
        <w:t xml:space="preserve">Observation </w:t>
      </w:r>
      <w:r w:rsidR="00711A47" w:rsidRPr="00711A47">
        <w:rPr>
          <w:b/>
          <w:bCs/>
          <w:noProof/>
        </w:rPr>
        <w:t>4</w:t>
      </w:r>
      <w:r w:rsidR="00711A47" w:rsidRPr="00711A47">
        <w:rPr>
          <w:b/>
          <w:bCs/>
        </w:rPr>
        <w:tab/>
        <w:t>For consistency with the work already done it is a good option to reuse the gain drop (delta between peak and specified percentile of EIRP) of an existing band (e.g., n260).</w:t>
      </w:r>
      <w:r w:rsidRPr="006064A9">
        <w:rPr>
          <w:b/>
          <w:bCs/>
        </w:rPr>
        <w:fldChar w:fldCharType="end"/>
      </w:r>
    </w:p>
    <w:p w14:paraId="28B0A1A6" w14:textId="5F7BBFE2" w:rsidR="00444D16" w:rsidRPr="006064A9" w:rsidRDefault="00444D16" w:rsidP="00102834">
      <w:pPr>
        <w:pStyle w:val="BodyText"/>
        <w:ind w:left="1418" w:hanging="1418"/>
        <w:rPr>
          <w:b/>
          <w:bCs/>
        </w:rPr>
      </w:pPr>
      <w:r w:rsidRPr="006064A9">
        <w:rPr>
          <w:b/>
          <w:bCs/>
        </w:rPr>
        <w:fldChar w:fldCharType="begin"/>
      </w:r>
      <w:r w:rsidRPr="006064A9">
        <w:rPr>
          <w:b/>
          <w:bCs/>
        </w:rPr>
        <w:instrText xml:space="preserve"> REF _Ref20385669 \h  \* MERGEFORMAT </w:instrText>
      </w:r>
      <w:r w:rsidRPr="006064A9">
        <w:rPr>
          <w:b/>
          <w:bCs/>
        </w:rPr>
      </w:r>
      <w:r w:rsidRPr="006064A9">
        <w:rPr>
          <w:b/>
          <w:bCs/>
        </w:rPr>
        <w:fldChar w:fldCharType="separate"/>
      </w:r>
      <w:r w:rsidR="00711A47" w:rsidRPr="00711A47">
        <w:rPr>
          <w:b/>
          <w:bCs/>
        </w:rPr>
        <w:t xml:space="preserve">Proposal </w:t>
      </w:r>
      <w:r w:rsidR="00711A47" w:rsidRPr="00711A47">
        <w:rPr>
          <w:b/>
          <w:bCs/>
          <w:noProof/>
        </w:rPr>
        <w:t>1</w:t>
      </w:r>
      <w:r w:rsidR="00711A47" w:rsidRPr="00711A47">
        <w:rPr>
          <w:b/>
          <w:bCs/>
        </w:rPr>
        <w:tab/>
        <w:t>Companies shall provide the reference RF architecture assumed when deriving the peak EIRP link budget.</w:t>
      </w:r>
      <w:r w:rsidRPr="006064A9">
        <w:rPr>
          <w:b/>
          <w:bCs/>
        </w:rPr>
        <w:fldChar w:fldCharType="end"/>
      </w:r>
    </w:p>
    <w:p w14:paraId="1F9245C2" w14:textId="022B5299" w:rsidR="006774C3" w:rsidRPr="006064A9" w:rsidRDefault="006774C3" w:rsidP="00102834">
      <w:pPr>
        <w:pStyle w:val="BodyText"/>
        <w:ind w:left="1418" w:hanging="1418"/>
        <w:rPr>
          <w:b/>
          <w:bCs/>
        </w:rPr>
      </w:pPr>
      <w:r w:rsidRPr="006064A9">
        <w:rPr>
          <w:b/>
          <w:bCs/>
        </w:rPr>
        <w:fldChar w:fldCharType="begin"/>
      </w:r>
      <w:r w:rsidRPr="006064A9">
        <w:rPr>
          <w:b/>
          <w:bCs/>
        </w:rPr>
        <w:instrText xml:space="preserve"> REF _Ref71276345 \h </w:instrText>
      </w:r>
      <w:r w:rsidR="006064A9">
        <w:rPr>
          <w:b/>
          <w:bCs/>
        </w:rPr>
        <w:instrText xml:space="preserve"> \* MERGEFORMAT </w:instrText>
      </w:r>
      <w:r w:rsidRPr="006064A9">
        <w:rPr>
          <w:b/>
          <w:bCs/>
        </w:rPr>
      </w:r>
      <w:r w:rsidRPr="006064A9">
        <w:rPr>
          <w:b/>
          <w:bCs/>
        </w:rPr>
        <w:fldChar w:fldCharType="separate"/>
      </w:r>
      <w:r w:rsidR="00711A47" w:rsidRPr="00711A47">
        <w:rPr>
          <w:b/>
          <w:bCs/>
        </w:rPr>
        <w:t xml:space="preserve">Proposal </w:t>
      </w:r>
      <w:r w:rsidR="00711A47" w:rsidRPr="00711A47">
        <w:rPr>
          <w:b/>
          <w:bCs/>
          <w:noProof/>
        </w:rPr>
        <w:t>2</w:t>
      </w:r>
      <w:r w:rsidR="00711A47" w:rsidRPr="00711A47">
        <w:rPr>
          <w:b/>
          <w:bCs/>
        </w:rPr>
        <w:tab/>
        <w:t>Consistency between different FR2 frequency bands shall be maintained when deriving Minimum Peak EIRP and EIRP spherical coverage.</w:t>
      </w:r>
      <w:r w:rsidRPr="006064A9">
        <w:rPr>
          <w:b/>
          <w:bCs/>
        </w:rPr>
        <w:fldChar w:fldCharType="end"/>
      </w:r>
    </w:p>
    <w:p w14:paraId="169A123B" w14:textId="07552F95" w:rsidR="006774C3" w:rsidRPr="006064A9" w:rsidRDefault="006774C3" w:rsidP="00102834">
      <w:pPr>
        <w:pStyle w:val="BodyText"/>
        <w:ind w:left="1418" w:hanging="1418"/>
        <w:rPr>
          <w:b/>
          <w:bCs/>
        </w:rPr>
      </w:pPr>
      <w:r w:rsidRPr="006064A9">
        <w:rPr>
          <w:b/>
          <w:bCs/>
        </w:rPr>
        <w:fldChar w:fldCharType="begin"/>
      </w:r>
      <w:r w:rsidRPr="006064A9">
        <w:rPr>
          <w:b/>
          <w:bCs/>
        </w:rPr>
        <w:instrText xml:space="preserve"> REF _Ref68111206 \h </w:instrText>
      </w:r>
      <w:r w:rsidR="006064A9">
        <w:rPr>
          <w:b/>
          <w:bCs/>
        </w:rPr>
        <w:instrText xml:space="preserve"> \* MERGEFORMAT </w:instrText>
      </w:r>
      <w:r w:rsidRPr="006064A9">
        <w:rPr>
          <w:b/>
          <w:bCs/>
        </w:rPr>
      </w:r>
      <w:r w:rsidRPr="006064A9">
        <w:rPr>
          <w:b/>
          <w:bCs/>
        </w:rPr>
        <w:fldChar w:fldCharType="separate"/>
      </w:r>
      <w:r w:rsidR="00711A47" w:rsidRPr="00711A47">
        <w:rPr>
          <w:b/>
          <w:bCs/>
        </w:rPr>
        <w:t xml:space="preserve">Proposal </w:t>
      </w:r>
      <w:r w:rsidR="00711A47" w:rsidRPr="00711A47">
        <w:rPr>
          <w:b/>
          <w:bCs/>
          <w:noProof/>
        </w:rPr>
        <w:t>3</w:t>
      </w:r>
      <w:r w:rsidR="00711A47" w:rsidRPr="00711A47">
        <w:rPr>
          <w:b/>
          <w:bCs/>
        </w:rPr>
        <w:tab/>
        <w:t>According to our estimate minimum peak EIRP, n262, shall be:</w:t>
      </w:r>
      <w:r w:rsidR="00711A47" w:rsidRPr="00711A47">
        <w:rPr>
          <w:b/>
          <w:bCs/>
        </w:rPr>
        <w:br/>
        <w:t xml:space="preserve">PC1 35.5 dBm, </w:t>
      </w:r>
      <w:r w:rsidR="00711A47" w:rsidRPr="00711A47">
        <w:rPr>
          <w:b/>
          <w:bCs/>
        </w:rPr>
        <w:br/>
        <w:t>PC2 23dBm,</w:t>
      </w:r>
      <w:r w:rsidR="00711A47" w:rsidRPr="00711A47">
        <w:rPr>
          <w:b/>
          <w:bCs/>
        </w:rPr>
        <w:br/>
        <w:t>PC4 28dBm.</w:t>
      </w:r>
      <w:r w:rsidRPr="006064A9">
        <w:rPr>
          <w:b/>
          <w:bCs/>
        </w:rPr>
        <w:fldChar w:fldCharType="end"/>
      </w:r>
    </w:p>
    <w:p w14:paraId="6F1DAEDE" w14:textId="68C5E74D" w:rsidR="006774C3" w:rsidRPr="00444D16" w:rsidRDefault="006064A9" w:rsidP="00102834">
      <w:pPr>
        <w:pStyle w:val="BodyText"/>
        <w:ind w:left="1418" w:hanging="1418"/>
        <w:rPr>
          <w:b/>
          <w:bCs/>
        </w:rPr>
      </w:pPr>
      <w:r w:rsidRPr="006064A9">
        <w:rPr>
          <w:b/>
          <w:bCs/>
        </w:rPr>
        <w:fldChar w:fldCharType="begin"/>
      </w:r>
      <w:r w:rsidRPr="006064A9">
        <w:rPr>
          <w:b/>
          <w:bCs/>
        </w:rPr>
        <w:instrText xml:space="preserve"> REF _Ref71277619 \h </w:instrText>
      </w:r>
      <w:r>
        <w:rPr>
          <w:b/>
          <w:bCs/>
        </w:rPr>
        <w:instrText xml:space="preserve"> \* MERGEFORMAT </w:instrText>
      </w:r>
      <w:r w:rsidRPr="006064A9">
        <w:rPr>
          <w:b/>
          <w:bCs/>
        </w:rPr>
      </w:r>
      <w:r w:rsidRPr="006064A9">
        <w:rPr>
          <w:b/>
          <w:bCs/>
        </w:rPr>
        <w:fldChar w:fldCharType="separate"/>
      </w:r>
      <w:r w:rsidR="00711A47" w:rsidRPr="00711A47">
        <w:rPr>
          <w:b/>
          <w:bCs/>
        </w:rPr>
        <w:t xml:space="preserve">Proposal </w:t>
      </w:r>
      <w:r w:rsidR="00711A47" w:rsidRPr="00711A47">
        <w:rPr>
          <w:b/>
          <w:bCs/>
          <w:noProof/>
        </w:rPr>
        <w:t>4</w:t>
      </w:r>
      <w:r w:rsidR="00711A47" w:rsidRPr="00711A47">
        <w:rPr>
          <w:b/>
          <w:bCs/>
        </w:rPr>
        <w:tab/>
        <w:t xml:space="preserve">Gain drop (delta between peak and specified percentile of EIRP) for n262 shall be: </w:t>
      </w:r>
      <w:r w:rsidR="00711A47" w:rsidRPr="00711A47">
        <w:rPr>
          <w:b/>
          <w:bCs/>
        </w:rPr>
        <w:br/>
        <w:t xml:space="preserve">PC1 8 dB, </w:t>
      </w:r>
      <w:r w:rsidR="00711A47" w:rsidRPr="00711A47">
        <w:rPr>
          <w:b/>
          <w:bCs/>
        </w:rPr>
        <w:br/>
        <w:t>PC2 11dB,</w:t>
      </w:r>
      <w:r w:rsidR="00711A47" w:rsidRPr="00711A47">
        <w:rPr>
          <w:b/>
          <w:bCs/>
        </w:rPr>
        <w:br/>
        <w:t>PC4 12dB.</w:t>
      </w:r>
      <w:r w:rsidRPr="006064A9">
        <w:rPr>
          <w:b/>
          <w:bCs/>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lastRenderedPageBreak/>
        <w:t>References</w:t>
      </w:r>
    </w:p>
    <w:p w14:paraId="552F3A9E" w14:textId="7F7794AE" w:rsidR="00A308A5" w:rsidRDefault="00A308A5" w:rsidP="00610D13">
      <w:pPr>
        <w:widowControl w:val="0"/>
        <w:numPr>
          <w:ilvl w:val="0"/>
          <w:numId w:val="29"/>
        </w:numPr>
        <w:tabs>
          <w:tab w:val="clear" w:pos="420"/>
          <w:tab w:val="left" w:pos="1701"/>
        </w:tabs>
      </w:pPr>
      <w:bookmarkStart w:id="14" w:name="_Ref4588121"/>
      <w:bookmarkStart w:id="15" w:name="_Ref68018353"/>
      <w:bookmarkStart w:id="16" w:name="_Ref484009661"/>
      <w:bookmarkStart w:id="17" w:name="_Ref447703865"/>
      <w:bookmarkStart w:id="18" w:name="_Ref455046197"/>
      <w:bookmarkStart w:id="19" w:name="_Ref473734040"/>
      <w:bookmarkStart w:id="20" w:name="_Ref481653652"/>
      <w:bookmarkStart w:id="21" w:name="_Ref447634836"/>
      <w:bookmarkStart w:id="22" w:name="_Ref447633816"/>
      <w:bookmarkStart w:id="23" w:name="_Ref536518839"/>
      <w:bookmarkStart w:id="24" w:name="_Ref528673925"/>
      <w:bookmarkStart w:id="25" w:name="_Ref525739026"/>
      <w:bookmarkStart w:id="26" w:name="_Ref513646437"/>
      <w:bookmarkStart w:id="27" w:name="_Ref508875069"/>
      <w:bookmarkStart w:id="28" w:name="_Ref508874720"/>
      <w:bookmarkStart w:id="29" w:name="_Ref6492287"/>
      <w:r w:rsidRPr="008B2A22">
        <w:t>RP-</w:t>
      </w:r>
      <w:r w:rsidR="000F0BBF">
        <w:t>2</w:t>
      </w:r>
      <w:r w:rsidR="00B02A6B">
        <w:t>10827</w:t>
      </w:r>
      <w:r>
        <w:t xml:space="preserve">, </w:t>
      </w:r>
      <w:r w:rsidR="00C42FFA">
        <w:tab/>
      </w:r>
      <w:r>
        <w:t>“</w:t>
      </w:r>
      <w:r w:rsidR="00B02A6B">
        <w:t>Revised</w:t>
      </w:r>
      <w:r w:rsidRPr="008B2A22">
        <w:t xml:space="preserve"> WID: introduction of </w:t>
      </w:r>
      <w:r w:rsidR="000F0BBF">
        <w:t>NR 47GHz band</w:t>
      </w:r>
      <w:r w:rsidR="009F34C0">
        <w:t>”</w:t>
      </w:r>
      <w:r>
        <w:t xml:space="preserve">, </w:t>
      </w:r>
      <w:r w:rsidRPr="009F34C0">
        <w:rPr>
          <w:i/>
          <w:iCs/>
        </w:rPr>
        <w:t>RAN #</w:t>
      </w:r>
      <w:r w:rsidR="00B02A6B" w:rsidRPr="009F34C0">
        <w:rPr>
          <w:i/>
          <w:iCs/>
        </w:rPr>
        <w:t>91</w:t>
      </w:r>
      <w:r w:rsidR="000F0BBF" w:rsidRPr="009F34C0">
        <w:rPr>
          <w:i/>
          <w:iCs/>
        </w:rPr>
        <w:t>-e</w:t>
      </w:r>
      <w:r w:rsidRPr="009F34C0">
        <w:rPr>
          <w:i/>
          <w:iCs/>
        </w:rPr>
        <w:t xml:space="preserve">, </w:t>
      </w:r>
      <w:r w:rsidR="00B02A6B" w:rsidRPr="009F34C0">
        <w:rPr>
          <w:i/>
          <w:iCs/>
        </w:rPr>
        <w:t>March</w:t>
      </w:r>
      <w:r w:rsidRPr="009F34C0">
        <w:rPr>
          <w:i/>
          <w:iCs/>
        </w:rPr>
        <w:t xml:space="preserve"> 20</w:t>
      </w:r>
      <w:bookmarkEnd w:id="14"/>
      <w:r w:rsidR="000F0BBF" w:rsidRPr="009F34C0">
        <w:rPr>
          <w:i/>
          <w:iCs/>
        </w:rPr>
        <w:t>2</w:t>
      </w:r>
      <w:r w:rsidR="00B02A6B" w:rsidRPr="009F34C0">
        <w:rPr>
          <w:i/>
          <w:iCs/>
        </w:rPr>
        <w:t>1</w:t>
      </w:r>
      <w:bookmarkEnd w:id="15"/>
    </w:p>
    <w:p w14:paraId="052BA59D" w14:textId="69994111" w:rsidR="00C67A6B" w:rsidRPr="00101C60" w:rsidRDefault="00C67A6B" w:rsidP="00236D1B">
      <w:pPr>
        <w:widowControl w:val="0"/>
        <w:numPr>
          <w:ilvl w:val="0"/>
          <w:numId w:val="29"/>
        </w:numPr>
        <w:tabs>
          <w:tab w:val="clear" w:pos="420"/>
          <w:tab w:val="left" w:pos="1701"/>
        </w:tabs>
      </w:pPr>
      <w:bookmarkStart w:id="30" w:name="_Ref71128207"/>
      <w:bookmarkStart w:id="31" w:name="_Ref68092437"/>
      <w:bookmarkStart w:id="32" w:name="_Ref61356293"/>
      <w:bookmarkStart w:id="33" w:name="_Ref19885546"/>
      <w:r w:rsidRPr="00C67A6B">
        <w:t xml:space="preserve">R4-2105452 </w:t>
      </w:r>
      <w:r>
        <w:tab/>
        <w:t>“</w:t>
      </w:r>
      <w:r w:rsidRPr="00C67A6B">
        <w:t>Email discussion summary for [98-bis-e][115] NR_47GHz_Band</w:t>
      </w:r>
      <w:r>
        <w:t xml:space="preserve">”, </w:t>
      </w:r>
      <w:r w:rsidRPr="00AC4141">
        <w:rPr>
          <w:i/>
          <w:iCs/>
        </w:rPr>
        <w:t>Moderator (Nokia)</w:t>
      </w:r>
      <w:bookmarkEnd w:id="30"/>
    </w:p>
    <w:p w14:paraId="37620F01" w14:textId="6618338C" w:rsidR="00101C60" w:rsidRPr="00110622" w:rsidRDefault="00101C60" w:rsidP="00236D1B">
      <w:pPr>
        <w:widowControl w:val="0"/>
        <w:numPr>
          <w:ilvl w:val="0"/>
          <w:numId w:val="29"/>
        </w:numPr>
        <w:tabs>
          <w:tab w:val="clear" w:pos="420"/>
          <w:tab w:val="left" w:pos="1701"/>
        </w:tabs>
      </w:pPr>
      <w:bookmarkStart w:id="34" w:name="_Ref71129577"/>
      <w:r w:rsidRPr="00101C60">
        <w:t>R4-2105370</w:t>
      </w:r>
      <w:r>
        <w:tab/>
        <w:t>“</w:t>
      </w:r>
      <w:r w:rsidRPr="00101C60">
        <w:t>Way forward on n262 UE RF</w:t>
      </w:r>
      <w:r>
        <w:t xml:space="preserve">”, </w:t>
      </w:r>
      <w:r w:rsidRPr="00101C60">
        <w:rPr>
          <w:i/>
          <w:iCs/>
        </w:rPr>
        <w:t>Nokia, Nokia Shanghai Bell</w:t>
      </w:r>
      <w:bookmarkEnd w:id="34"/>
    </w:p>
    <w:p w14:paraId="497E6DFB" w14:textId="7BDDEB30" w:rsidR="00110622" w:rsidRDefault="00110622" w:rsidP="00236D1B">
      <w:pPr>
        <w:widowControl w:val="0"/>
        <w:numPr>
          <w:ilvl w:val="0"/>
          <w:numId w:val="29"/>
        </w:numPr>
        <w:tabs>
          <w:tab w:val="clear" w:pos="420"/>
          <w:tab w:val="left" w:pos="1701"/>
        </w:tabs>
      </w:pPr>
      <w:bookmarkStart w:id="35" w:name="_Ref71130117"/>
      <w:r w:rsidRPr="00110622">
        <w:t>R4-2104695</w:t>
      </w:r>
      <w:r>
        <w:tab/>
        <w:t>“</w:t>
      </w:r>
      <w:r w:rsidRPr="00110622">
        <w:t>Peak EIRP and EIRP spherical coverage for PC1, PC2, PC4 for n262</w:t>
      </w:r>
      <w:r>
        <w:t xml:space="preserve">”, </w:t>
      </w:r>
      <w:r w:rsidRPr="00110622">
        <w:rPr>
          <w:i/>
          <w:iCs/>
        </w:rPr>
        <w:t>Sony, Ericsson</w:t>
      </w:r>
      <w:bookmarkEnd w:id="35"/>
    </w:p>
    <w:p w14:paraId="60D9C091" w14:textId="497413E2" w:rsidR="004A7C29" w:rsidRDefault="004A7C29" w:rsidP="00236D1B">
      <w:pPr>
        <w:widowControl w:val="0"/>
        <w:numPr>
          <w:ilvl w:val="0"/>
          <w:numId w:val="29"/>
        </w:numPr>
        <w:tabs>
          <w:tab w:val="clear" w:pos="420"/>
          <w:tab w:val="left" w:pos="1701"/>
        </w:tabs>
      </w:pPr>
      <w:bookmarkStart w:id="36" w:name="_Ref71184844"/>
      <w:r>
        <w:t>TR 38.817-01</w:t>
      </w:r>
      <w:bookmarkEnd w:id="31"/>
      <w:r w:rsidR="001D6600">
        <w:tab/>
        <w:t>“</w:t>
      </w:r>
      <w:r w:rsidR="001D6600" w:rsidRPr="00AE208A">
        <w:t>General aspects for User Equipment (UE) Radio Frequency</w:t>
      </w:r>
      <w:r w:rsidR="001D6600">
        <w:t>”</w:t>
      </w:r>
      <w:bookmarkEnd w:id="36"/>
    </w:p>
    <w:p w14:paraId="256D3450" w14:textId="013FE33B" w:rsidR="00730030" w:rsidRDefault="00730030" w:rsidP="00236D1B">
      <w:pPr>
        <w:widowControl w:val="0"/>
        <w:numPr>
          <w:ilvl w:val="0"/>
          <w:numId w:val="29"/>
        </w:numPr>
        <w:tabs>
          <w:tab w:val="clear" w:pos="420"/>
          <w:tab w:val="left" w:pos="1701"/>
        </w:tabs>
      </w:pPr>
      <w:bookmarkStart w:id="37" w:name="_Ref71278325"/>
      <w:r>
        <w:t>TS 38.101-2</w:t>
      </w:r>
      <w:r w:rsidR="001D6600">
        <w:tab/>
        <w:t>“User Equipment (UE) radio transmission and reception, Part 2: Range 2”</w:t>
      </w:r>
      <w:bookmarkEnd w:id="37"/>
    </w:p>
    <w:p w14:paraId="15816D17" w14:textId="6202EBEC" w:rsidR="00712F3D" w:rsidRPr="00373D6E" w:rsidRDefault="005871B3" w:rsidP="00712F3D">
      <w:pPr>
        <w:widowControl w:val="0"/>
        <w:numPr>
          <w:ilvl w:val="0"/>
          <w:numId w:val="29"/>
        </w:numPr>
        <w:tabs>
          <w:tab w:val="clear" w:pos="420"/>
          <w:tab w:val="left" w:pos="1701"/>
        </w:tabs>
      </w:pPr>
      <w:bookmarkStart w:id="38" w:name="_Ref61436654"/>
      <w:bookmarkEnd w:id="32"/>
      <w:r w:rsidRPr="005871B3">
        <w:t>R4-210900</w:t>
      </w:r>
      <w:r>
        <w:t>8</w:t>
      </w:r>
      <w:r w:rsidR="00712F3D">
        <w:t>,</w:t>
      </w:r>
      <w:r w:rsidR="00712F3D">
        <w:tab/>
        <w:t>“</w:t>
      </w:r>
      <w:r w:rsidR="00712F3D" w:rsidRPr="0060405B">
        <w:t>REFSENS and EIS spherical coverage for PC</w:t>
      </w:r>
      <w:r w:rsidR="002325DF">
        <w:t>1, PC2 and PC4</w:t>
      </w:r>
      <w:r w:rsidR="00712F3D" w:rsidRPr="0060405B">
        <w:t xml:space="preserve"> for n262</w:t>
      </w:r>
      <w:r w:rsidR="00712F3D">
        <w:t xml:space="preserve">”, </w:t>
      </w:r>
      <w:r w:rsidR="00712F3D" w:rsidRPr="00373D6E">
        <w:rPr>
          <w:i/>
          <w:iCs/>
        </w:rPr>
        <w:t>Sony, Ericsson</w:t>
      </w:r>
      <w:bookmarkEnd w:id="38"/>
    </w:p>
    <w:p w14:paraId="5262D6DF" w14:textId="52967969" w:rsidR="00585A48" w:rsidRPr="00C230DF" w:rsidRDefault="00585A48" w:rsidP="00610D13">
      <w:pPr>
        <w:pStyle w:val="ListParagraph"/>
        <w:numPr>
          <w:ilvl w:val="0"/>
          <w:numId w:val="29"/>
        </w:numPr>
        <w:tabs>
          <w:tab w:val="clear" w:pos="420"/>
          <w:tab w:val="left" w:pos="1701"/>
        </w:tabs>
        <w:rPr>
          <w:rFonts w:eastAsia="SimSun"/>
        </w:rPr>
      </w:pPr>
      <w:bookmarkStart w:id="39" w:name="_Ref20153914"/>
      <w:bookmarkEnd w:id="33"/>
      <w:r w:rsidRPr="00585A48">
        <w:rPr>
          <w:rFonts w:eastAsia="SimSun"/>
        </w:rPr>
        <w:t>R4-1815845</w:t>
      </w:r>
      <w:r>
        <w:rPr>
          <w:rFonts w:eastAsia="SimSun"/>
        </w:rPr>
        <w:t>,</w:t>
      </w:r>
      <w:r w:rsidR="00610D13">
        <w:rPr>
          <w:rFonts w:eastAsia="SimSun"/>
        </w:rPr>
        <w:tab/>
        <w:t>“</w:t>
      </w:r>
      <w:r w:rsidR="00610D13" w:rsidRPr="00610D13">
        <w:rPr>
          <w:rFonts w:eastAsia="SimSun"/>
        </w:rPr>
        <w:t>UE Spherical EIRP for the 28GHz and 39GHz bands</w:t>
      </w:r>
      <w:r w:rsidR="00610D13">
        <w:rPr>
          <w:rFonts w:eastAsia="SimSun"/>
        </w:rPr>
        <w:t xml:space="preserve">”, </w:t>
      </w:r>
      <w:r w:rsidR="00610D13" w:rsidRPr="00C42FFA">
        <w:rPr>
          <w:i/>
        </w:rPr>
        <w:t>Sony</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9"/>
    </w:p>
    <w:p w14:paraId="37ECCD21" w14:textId="77777777" w:rsidR="006774C3" w:rsidRPr="006064A9" w:rsidRDefault="006774C3" w:rsidP="006064A9">
      <w:pPr>
        <w:tabs>
          <w:tab w:val="left" w:pos="1701"/>
        </w:tabs>
      </w:pPr>
    </w:p>
    <w:sectPr w:rsidR="006774C3" w:rsidRPr="006064A9"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DBDB9" w14:textId="77777777" w:rsidR="00F00447" w:rsidRDefault="00F00447">
      <w:r>
        <w:separator/>
      </w:r>
    </w:p>
  </w:endnote>
  <w:endnote w:type="continuationSeparator" w:id="0">
    <w:p w14:paraId="30455660" w14:textId="77777777" w:rsidR="00F00447" w:rsidRDefault="00F00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52E81" w14:textId="77777777" w:rsidR="00F00447" w:rsidRDefault="00F00447">
      <w:r>
        <w:separator/>
      </w:r>
    </w:p>
  </w:footnote>
  <w:footnote w:type="continuationSeparator" w:id="0">
    <w:p w14:paraId="3E1CC75B" w14:textId="77777777" w:rsidR="00F00447" w:rsidRDefault="00F004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05335A"/>
    <w:multiLevelType w:val="hybridMultilevel"/>
    <w:tmpl w:val="5EA431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6"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2120A"/>
    <w:multiLevelType w:val="hybridMultilevel"/>
    <w:tmpl w:val="6B7629AA"/>
    <w:lvl w:ilvl="0" w:tplc="D4A67BF8">
      <w:start w:val="1"/>
      <w:numFmt w:val="bullet"/>
      <w:lvlText w:val="•"/>
      <w:lvlJc w:val="left"/>
      <w:pPr>
        <w:tabs>
          <w:tab w:val="num" w:pos="720"/>
        </w:tabs>
        <w:ind w:left="720" w:hanging="360"/>
      </w:pPr>
      <w:rPr>
        <w:rFonts w:ascii="Arial" w:hAnsi="Arial" w:hint="default"/>
      </w:rPr>
    </w:lvl>
    <w:lvl w:ilvl="1" w:tplc="68ACEA98">
      <w:start w:val="1"/>
      <w:numFmt w:val="bullet"/>
      <w:lvlText w:val="•"/>
      <w:lvlJc w:val="left"/>
      <w:pPr>
        <w:tabs>
          <w:tab w:val="num" w:pos="1440"/>
        </w:tabs>
        <w:ind w:left="1440" w:hanging="360"/>
      </w:pPr>
      <w:rPr>
        <w:rFonts w:ascii="Arial" w:hAnsi="Arial" w:hint="default"/>
      </w:rPr>
    </w:lvl>
    <w:lvl w:ilvl="2" w:tplc="5A1C3EF6">
      <w:numFmt w:val="bullet"/>
      <w:lvlText w:val="•"/>
      <w:lvlJc w:val="left"/>
      <w:pPr>
        <w:tabs>
          <w:tab w:val="num" w:pos="2160"/>
        </w:tabs>
        <w:ind w:left="2160" w:hanging="360"/>
      </w:pPr>
      <w:rPr>
        <w:rFonts w:ascii="Arial" w:hAnsi="Arial" w:hint="default"/>
      </w:rPr>
    </w:lvl>
    <w:lvl w:ilvl="3" w:tplc="E5E4E7D2">
      <w:numFmt w:val="bullet"/>
      <w:lvlText w:val="•"/>
      <w:lvlJc w:val="left"/>
      <w:pPr>
        <w:tabs>
          <w:tab w:val="num" w:pos="2880"/>
        </w:tabs>
        <w:ind w:left="2880" w:hanging="360"/>
      </w:pPr>
      <w:rPr>
        <w:rFonts w:ascii="Arial" w:hAnsi="Arial" w:hint="default"/>
      </w:rPr>
    </w:lvl>
    <w:lvl w:ilvl="4" w:tplc="EF44A082" w:tentative="1">
      <w:start w:val="1"/>
      <w:numFmt w:val="bullet"/>
      <w:lvlText w:val="•"/>
      <w:lvlJc w:val="left"/>
      <w:pPr>
        <w:tabs>
          <w:tab w:val="num" w:pos="3600"/>
        </w:tabs>
        <w:ind w:left="3600" w:hanging="360"/>
      </w:pPr>
      <w:rPr>
        <w:rFonts w:ascii="Arial" w:hAnsi="Arial" w:hint="default"/>
      </w:rPr>
    </w:lvl>
    <w:lvl w:ilvl="5" w:tplc="1750A958" w:tentative="1">
      <w:start w:val="1"/>
      <w:numFmt w:val="bullet"/>
      <w:lvlText w:val="•"/>
      <w:lvlJc w:val="left"/>
      <w:pPr>
        <w:tabs>
          <w:tab w:val="num" w:pos="4320"/>
        </w:tabs>
        <w:ind w:left="4320" w:hanging="360"/>
      </w:pPr>
      <w:rPr>
        <w:rFonts w:ascii="Arial" w:hAnsi="Arial" w:hint="default"/>
      </w:rPr>
    </w:lvl>
    <w:lvl w:ilvl="6" w:tplc="2DACA4C0" w:tentative="1">
      <w:start w:val="1"/>
      <w:numFmt w:val="bullet"/>
      <w:lvlText w:val="•"/>
      <w:lvlJc w:val="left"/>
      <w:pPr>
        <w:tabs>
          <w:tab w:val="num" w:pos="5040"/>
        </w:tabs>
        <w:ind w:left="5040" w:hanging="360"/>
      </w:pPr>
      <w:rPr>
        <w:rFonts w:ascii="Arial" w:hAnsi="Arial" w:hint="default"/>
      </w:rPr>
    </w:lvl>
    <w:lvl w:ilvl="7" w:tplc="06623EBA" w:tentative="1">
      <w:start w:val="1"/>
      <w:numFmt w:val="bullet"/>
      <w:lvlText w:val="•"/>
      <w:lvlJc w:val="left"/>
      <w:pPr>
        <w:tabs>
          <w:tab w:val="num" w:pos="5760"/>
        </w:tabs>
        <w:ind w:left="5760" w:hanging="360"/>
      </w:pPr>
      <w:rPr>
        <w:rFonts w:ascii="Arial" w:hAnsi="Arial" w:hint="default"/>
      </w:rPr>
    </w:lvl>
    <w:lvl w:ilvl="8" w:tplc="EF9846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684C796D"/>
    <w:multiLevelType w:val="hybridMultilevel"/>
    <w:tmpl w:val="420E8E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0"/>
  </w:num>
  <w:num w:numId="4">
    <w:abstractNumId w:val="10"/>
  </w:num>
  <w:num w:numId="5">
    <w:abstractNumId w:val="4"/>
  </w:num>
  <w:num w:numId="6">
    <w:abstractNumId w:val="17"/>
  </w:num>
  <w:num w:numId="7">
    <w:abstractNumId w:val="19"/>
  </w:num>
  <w:num w:numId="8">
    <w:abstractNumId w:val="1"/>
  </w:num>
  <w:num w:numId="9">
    <w:abstractNumId w:val="13"/>
  </w:num>
  <w:num w:numId="10">
    <w:abstractNumId w:val="14"/>
  </w:num>
  <w:num w:numId="11">
    <w:abstractNumId w:val="15"/>
  </w:num>
  <w:num w:numId="12">
    <w:abstractNumId w:val="5"/>
  </w:num>
  <w:num w:numId="13">
    <w:abstractNumId w:val="1"/>
  </w:num>
  <w:num w:numId="14">
    <w:abstractNumId w:val="17"/>
  </w:num>
  <w:num w:numId="15">
    <w:abstractNumId w:val="17"/>
  </w:num>
  <w:num w:numId="16">
    <w:abstractNumId w:val="17"/>
  </w:num>
  <w:num w:numId="17">
    <w:abstractNumId w:val="17"/>
  </w:num>
  <w:num w:numId="18">
    <w:abstractNumId w:val="17"/>
  </w:num>
  <w:num w:numId="19">
    <w:abstractNumId w:val="17"/>
  </w:num>
  <w:num w:numId="20">
    <w:abstractNumId w:val="8"/>
  </w:num>
  <w:num w:numId="21">
    <w:abstractNumId w:val="1"/>
  </w:num>
  <w:num w:numId="22">
    <w:abstractNumId w:val="1"/>
  </w:num>
  <w:num w:numId="23">
    <w:abstractNumId w:val="3"/>
  </w:num>
  <w:num w:numId="24">
    <w:abstractNumId w:val="1"/>
  </w:num>
  <w:num w:numId="25">
    <w:abstractNumId w:val="17"/>
  </w:num>
  <w:num w:numId="26">
    <w:abstractNumId w:val="17"/>
  </w:num>
  <w:num w:numId="27">
    <w:abstractNumId w:val="17"/>
  </w:num>
  <w:num w:numId="28">
    <w:abstractNumId w:val="17"/>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1"/>
  </w:num>
  <w:num w:numId="33">
    <w:abstractNumId w:val="6"/>
  </w:num>
  <w:num w:numId="34">
    <w:abstractNumId w:val="9"/>
  </w:num>
  <w:num w:numId="35">
    <w:abstractNumId w:val="1"/>
  </w:num>
  <w:num w:numId="36">
    <w:abstractNumId w:val="18"/>
  </w:num>
  <w:num w:numId="37">
    <w:abstractNumId w:val="18"/>
  </w:num>
  <w:num w:numId="38">
    <w:abstractNumId w:val="2"/>
  </w:num>
  <w:num w:numId="3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6553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qQUAxtCSgC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AE4"/>
    <w:rsid w:val="00021F08"/>
    <w:rsid w:val="00022670"/>
    <w:rsid w:val="0002360E"/>
    <w:rsid w:val="000237F0"/>
    <w:rsid w:val="00024508"/>
    <w:rsid w:val="0002457C"/>
    <w:rsid w:val="00024825"/>
    <w:rsid w:val="00024A0C"/>
    <w:rsid w:val="0002615A"/>
    <w:rsid w:val="0002635A"/>
    <w:rsid w:val="00026455"/>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186A"/>
    <w:rsid w:val="0004222A"/>
    <w:rsid w:val="000423D8"/>
    <w:rsid w:val="00043435"/>
    <w:rsid w:val="00043490"/>
    <w:rsid w:val="00043861"/>
    <w:rsid w:val="00044266"/>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75E"/>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1EEB"/>
    <w:rsid w:val="000B309C"/>
    <w:rsid w:val="000B3252"/>
    <w:rsid w:val="000B3285"/>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1FF"/>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5F1B"/>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701"/>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0BBF"/>
    <w:rsid w:val="000F17BA"/>
    <w:rsid w:val="000F1C85"/>
    <w:rsid w:val="000F1D8C"/>
    <w:rsid w:val="000F2416"/>
    <w:rsid w:val="000F2D5C"/>
    <w:rsid w:val="000F2FCE"/>
    <w:rsid w:val="000F3129"/>
    <w:rsid w:val="000F34F2"/>
    <w:rsid w:val="000F3C59"/>
    <w:rsid w:val="000F4113"/>
    <w:rsid w:val="000F4359"/>
    <w:rsid w:val="000F4798"/>
    <w:rsid w:val="000F493E"/>
    <w:rsid w:val="000F4B6B"/>
    <w:rsid w:val="000F4F7A"/>
    <w:rsid w:val="000F6500"/>
    <w:rsid w:val="000F6DE5"/>
    <w:rsid w:val="000F785B"/>
    <w:rsid w:val="000F7949"/>
    <w:rsid w:val="000F7D7A"/>
    <w:rsid w:val="000F7EBF"/>
    <w:rsid w:val="000F7F74"/>
    <w:rsid w:val="000F7F84"/>
    <w:rsid w:val="000F7FCA"/>
    <w:rsid w:val="00100769"/>
    <w:rsid w:val="00100AD7"/>
    <w:rsid w:val="00100F60"/>
    <w:rsid w:val="001016E8"/>
    <w:rsid w:val="00101871"/>
    <w:rsid w:val="00101C60"/>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622"/>
    <w:rsid w:val="00110CB4"/>
    <w:rsid w:val="00110D19"/>
    <w:rsid w:val="00111167"/>
    <w:rsid w:val="00111178"/>
    <w:rsid w:val="00111C7D"/>
    <w:rsid w:val="0011208F"/>
    <w:rsid w:val="00112168"/>
    <w:rsid w:val="001122CB"/>
    <w:rsid w:val="001135A6"/>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5FE"/>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4028"/>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2A"/>
    <w:rsid w:val="001727F8"/>
    <w:rsid w:val="0017282B"/>
    <w:rsid w:val="00172975"/>
    <w:rsid w:val="00172A4D"/>
    <w:rsid w:val="00173037"/>
    <w:rsid w:val="001736F3"/>
    <w:rsid w:val="001739BC"/>
    <w:rsid w:val="001744A0"/>
    <w:rsid w:val="0017520A"/>
    <w:rsid w:val="00175233"/>
    <w:rsid w:val="001752D2"/>
    <w:rsid w:val="0017570C"/>
    <w:rsid w:val="001760DD"/>
    <w:rsid w:val="001761C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0E28"/>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0B4C"/>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600"/>
    <w:rsid w:val="001D6A43"/>
    <w:rsid w:val="001D6A8F"/>
    <w:rsid w:val="001D72B4"/>
    <w:rsid w:val="001D72D9"/>
    <w:rsid w:val="001D73FD"/>
    <w:rsid w:val="001D747D"/>
    <w:rsid w:val="001D7628"/>
    <w:rsid w:val="001D7A24"/>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6F27"/>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5DF"/>
    <w:rsid w:val="00232760"/>
    <w:rsid w:val="00232FDB"/>
    <w:rsid w:val="002334F5"/>
    <w:rsid w:val="00233ACC"/>
    <w:rsid w:val="002347AE"/>
    <w:rsid w:val="00234A66"/>
    <w:rsid w:val="00234F81"/>
    <w:rsid w:val="00235102"/>
    <w:rsid w:val="002351BC"/>
    <w:rsid w:val="0023618E"/>
    <w:rsid w:val="002368C7"/>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AB3"/>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89B"/>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933"/>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02D"/>
    <w:rsid w:val="0035670B"/>
    <w:rsid w:val="003568A5"/>
    <w:rsid w:val="003569D4"/>
    <w:rsid w:val="00356AA3"/>
    <w:rsid w:val="00356B37"/>
    <w:rsid w:val="00356C71"/>
    <w:rsid w:val="003571DC"/>
    <w:rsid w:val="003576B2"/>
    <w:rsid w:val="00357CDE"/>
    <w:rsid w:val="003600C9"/>
    <w:rsid w:val="00360104"/>
    <w:rsid w:val="003603A1"/>
    <w:rsid w:val="003603C4"/>
    <w:rsid w:val="0036088D"/>
    <w:rsid w:val="003608C2"/>
    <w:rsid w:val="00360BB0"/>
    <w:rsid w:val="003615A8"/>
    <w:rsid w:val="0036167A"/>
    <w:rsid w:val="00361739"/>
    <w:rsid w:val="003618AD"/>
    <w:rsid w:val="00361D8A"/>
    <w:rsid w:val="003625BE"/>
    <w:rsid w:val="003628E3"/>
    <w:rsid w:val="00362D25"/>
    <w:rsid w:val="003636B0"/>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88"/>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56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6B2"/>
    <w:rsid w:val="003D1F62"/>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6F8"/>
    <w:rsid w:val="003E3868"/>
    <w:rsid w:val="003E414F"/>
    <w:rsid w:val="003E53EB"/>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768"/>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D16"/>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C29"/>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0ECE"/>
    <w:rsid w:val="004E124A"/>
    <w:rsid w:val="004E139D"/>
    <w:rsid w:val="004E1953"/>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6F85"/>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7DC"/>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2AD"/>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3C26"/>
    <w:rsid w:val="00563CD9"/>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1B3"/>
    <w:rsid w:val="005876CA"/>
    <w:rsid w:val="005900F2"/>
    <w:rsid w:val="0059134B"/>
    <w:rsid w:val="00591A41"/>
    <w:rsid w:val="00591B39"/>
    <w:rsid w:val="005921DB"/>
    <w:rsid w:val="00592BE6"/>
    <w:rsid w:val="00593110"/>
    <w:rsid w:val="005938CE"/>
    <w:rsid w:val="00593A85"/>
    <w:rsid w:val="00593E8B"/>
    <w:rsid w:val="005958F5"/>
    <w:rsid w:val="00595EE5"/>
    <w:rsid w:val="0059623C"/>
    <w:rsid w:val="0059631E"/>
    <w:rsid w:val="005963A5"/>
    <w:rsid w:val="005964AE"/>
    <w:rsid w:val="00596E1C"/>
    <w:rsid w:val="00597244"/>
    <w:rsid w:val="005973F2"/>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3F6A"/>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6A2B"/>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4A9"/>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4A56"/>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0B7"/>
    <w:rsid w:val="006762F6"/>
    <w:rsid w:val="006766CB"/>
    <w:rsid w:val="006767A4"/>
    <w:rsid w:val="0067701A"/>
    <w:rsid w:val="006774C3"/>
    <w:rsid w:val="0067756D"/>
    <w:rsid w:val="00677E7B"/>
    <w:rsid w:val="0068035D"/>
    <w:rsid w:val="0068065C"/>
    <w:rsid w:val="006806DC"/>
    <w:rsid w:val="00680835"/>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2091"/>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0C6B"/>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4ED4"/>
    <w:rsid w:val="006B51E5"/>
    <w:rsid w:val="006B553A"/>
    <w:rsid w:val="006B62B9"/>
    <w:rsid w:val="006B6A15"/>
    <w:rsid w:val="006B72D0"/>
    <w:rsid w:val="006B748A"/>
    <w:rsid w:val="006B74F0"/>
    <w:rsid w:val="006B77D1"/>
    <w:rsid w:val="006B7B7F"/>
    <w:rsid w:val="006C02C4"/>
    <w:rsid w:val="006C045B"/>
    <w:rsid w:val="006C0784"/>
    <w:rsid w:val="006C10A8"/>
    <w:rsid w:val="006C2182"/>
    <w:rsid w:val="006C2650"/>
    <w:rsid w:val="006C2EA7"/>
    <w:rsid w:val="006C356A"/>
    <w:rsid w:val="006C372E"/>
    <w:rsid w:val="006C3D8C"/>
    <w:rsid w:val="006C3E2A"/>
    <w:rsid w:val="006C3F49"/>
    <w:rsid w:val="006C41FF"/>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3F4F"/>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0F9F"/>
    <w:rsid w:val="0071117F"/>
    <w:rsid w:val="0071134F"/>
    <w:rsid w:val="00711A47"/>
    <w:rsid w:val="0071216F"/>
    <w:rsid w:val="007125F5"/>
    <w:rsid w:val="00712817"/>
    <w:rsid w:val="00712F3D"/>
    <w:rsid w:val="007134C5"/>
    <w:rsid w:val="0071428C"/>
    <w:rsid w:val="00714A50"/>
    <w:rsid w:val="007154BA"/>
    <w:rsid w:val="007154F8"/>
    <w:rsid w:val="00715657"/>
    <w:rsid w:val="00715F87"/>
    <w:rsid w:val="00716180"/>
    <w:rsid w:val="007169D0"/>
    <w:rsid w:val="00716FE6"/>
    <w:rsid w:val="00717C27"/>
    <w:rsid w:val="00717D7F"/>
    <w:rsid w:val="00717DD3"/>
    <w:rsid w:val="00717DD5"/>
    <w:rsid w:val="00717EA7"/>
    <w:rsid w:val="007201AD"/>
    <w:rsid w:val="00720A56"/>
    <w:rsid w:val="00720AB1"/>
    <w:rsid w:val="00720C19"/>
    <w:rsid w:val="00720DD7"/>
    <w:rsid w:val="00721108"/>
    <w:rsid w:val="00721546"/>
    <w:rsid w:val="007219CB"/>
    <w:rsid w:val="00721A58"/>
    <w:rsid w:val="00722266"/>
    <w:rsid w:val="00722624"/>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030"/>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586"/>
    <w:rsid w:val="00754684"/>
    <w:rsid w:val="00754815"/>
    <w:rsid w:val="00754F56"/>
    <w:rsid w:val="00754F76"/>
    <w:rsid w:val="007551BB"/>
    <w:rsid w:val="00755266"/>
    <w:rsid w:val="0075587D"/>
    <w:rsid w:val="007559B1"/>
    <w:rsid w:val="00755D35"/>
    <w:rsid w:val="007563F5"/>
    <w:rsid w:val="007566F6"/>
    <w:rsid w:val="00756EC0"/>
    <w:rsid w:val="00757001"/>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146"/>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160"/>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A4D"/>
    <w:rsid w:val="007A7D9A"/>
    <w:rsid w:val="007B038A"/>
    <w:rsid w:val="007B086F"/>
    <w:rsid w:val="007B1696"/>
    <w:rsid w:val="007B26AF"/>
    <w:rsid w:val="007B390D"/>
    <w:rsid w:val="007B3B83"/>
    <w:rsid w:val="007B3F06"/>
    <w:rsid w:val="007B40F4"/>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7B3"/>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5D80"/>
    <w:rsid w:val="007D6060"/>
    <w:rsid w:val="007D6B2C"/>
    <w:rsid w:val="007D6C80"/>
    <w:rsid w:val="007D7201"/>
    <w:rsid w:val="007D736E"/>
    <w:rsid w:val="007D7655"/>
    <w:rsid w:val="007E0409"/>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4ED"/>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2AC1"/>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113"/>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0FD8"/>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2D"/>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D44"/>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426"/>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32"/>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24B"/>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43DC"/>
    <w:rsid w:val="008C4556"/>
    <w:rsid w:val="008C5249"/>
    <w:rsid w:val="008C55B8"/>
    <w:rsid w:val="008C5989"/>
    <w:rsid w:val="008C5A29"/>
    <w:rsid w:val="008C5E0A"/>
    <w:rsid w:val="008C681E"/>
    <w:rsid w:val="008C6CB3"/>
    <w:rsid w:val="008C7085"/>
    <w:rsid w:val="008C78B4"/>
    <w:rsid w:val="008C7B48"/>
    <w:rsid w:val="008D0344"/>
    <w:rsid w:val="008D0628"/>
    <w:rsid w:val="008D069B"/>
    <w:rsid w:val="008D06D7"/>
    <w:rsid w:val="008D0A37"/>
    <w:rsid w:val="008D0F7E"/>
    <w:rsid w:val="008D1902"/>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620F"/>
    <w:rsid w:val="008E6431"/>
    <w:rsid w:val="008E6476"/>
    <w:rsid w:val="008E67FA"/>
    <w:rsid w:val="008E68E4"/>
    <w:rsid w:val="008F0AC0"/>
    <w:rsid w:val="008F0B9B"/>
    <w:rsid w:val="008F1F6C"/>
    <w:rsid w:val="008F2155"/>
    <w:rsid w:val="008F2450"/>
    <w:rsid w:val="008F246B"/>
    <w:rsid w:val="008F26D3"/>
    <w:rsid w:val="008F26E6"/>
    <w:rsid w:val="008F32C8"/>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3FA"/>
    <w:rsid w:val="00922567"/>
    <w:rsid w:val="00922BAC"/>
    <w:rsid w:val="009235C3"/>
    <w:rsid w:val="00923CA0"/>
    <w:rsid w:val="00923CE5"/>
    <w:rsid w:val="00924190"/>
    <w:rsid w:val="00924250"/>
    <w:rsid w:val="00924974"/>
    <w:rsid w:val="00924B81"/>
    <w:rsid w:val="009250A4"/>
    <w:rsid w:val="00925C6A"/>
    <w:rsid w:val="0092655D"/>
    <w:rsid w:val="00926617"/>
    <w:rsid w:val="0092674C"/>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715"/>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1DF"/>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B77"/>
    <w:rsid w:val="00947C1D"/>
    <w:rsid w:val="00950515"/>
    <w:rsid w:val="0095091D"/>
    <w:rsid w:val="00950BC7"/>
    <w:rsid w:val="009512C9"/>
    <w:rsid w:val="009515D4"/>
    <w:rsid w:val="0095178E"/>
    <w:rsid w:val="00951865"/>
    <w:rsid w:val="00951F19"/>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23EA"/>
    <w:rsid w:val="0096440D"/>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2D7"/>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5F33"/>
    <w:rsid w:val="009A6682"/>
    <w:rsid w:val="009A66B5"/>
    <w:rsid w:val="009A6ADB"/>
    <w:rsid w:val="009A6C6B"/>
    <w:rsid w:val="009A6D7F"/>
    <w:rsid w:val="009A718D"/>
    <w:rsid w:val="009A7DB5"/>
    <w:rsid w:val="009A7E8C"/>
    <w:rsid w:val="009B0001"/>
    <w:rsid w:val="009B063F"/>
    <w:rsid w:val="009B0AB4"/>
    <w:rsid w:val="009B1FC7"/>
    <w:rsid w:val="009B2466"/>
    <w:rsid w:val="009B2721"/>
    <w:rsid w:val="009B2B2B"/>
    <w:rsid w:val="009B2CDC"/>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7F2"/>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0C8"/>
    <w:rsid w:val="009F13B2"/>
    <w:rsid w:val="009F1592"/>
    <w:rsid w:val="009F167D"/>
    <w:rsid w:val="009F16E5"/>
    <w:rsid w:val="009F16EF"/>
    <w:rsid w:val="009F1DCF"/>
    <w:rsid w:val="009F215A"/>
    <w:rsid w:val="009F2487"/>
    <w:rsid w:val="009F29A7"/>
    <w:rsid w:val="009F333B"/>
    <w:rsid w:val="009F34C0"/>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0900"/>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7B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38A"/>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4CD"/>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622"/>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87E22"/>
    <w:rsid w:val="00A90518"/>
    <w:rsid w:val="00A90F9A"/>
    <w:rsid w:val="00A918AF"/>
    <w:rsid w:val="00A91B94"/>
    <w:rsid w:val="00A92048"/>
    <w:rsid w:val="00A920FF"/>
    <w:rsid w:val="00A922B2"/>
    <w:rsid w:val="00A92F7E"/>
    <w:rsid w:val="00A92F92"/>
    <w:rsid w:val="00A92FA9"/>
    <w:rsid w:val="00A930A1"/>
    <w:rsid w:val="00A9316A"/>
    <w:rsid w:val="00A9341B"/>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923"/>
    <w:rsid w:val="00AA1A1D"/>
    <w:rsid w:val="00AA1B4F"/>
    <w:rsid w:val="00AA1D10"/>
    <w:rsid w:val="00AA1E51"/>
    <w:rsid w:val="00AA1E6F"/>
    <w:rsid w:val="00AA267D"/>
    <w:rsid w:val="00AA2712"/>
    <w:rsid w:val="00AA28D9"/>
    <w:rsid w:val="00AA2A21"/>
    <w:rsid w:val="00AA2C9B"/>
    <w:rsid w:val="00AA2E5A"/>
    <w:rsid w:val="00AA36FE"/>
    <w:rsid w:val="00AA389D"/>
    <w:rsid w:val="00AA38A5"/>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141"/>
    <w:rsid w:val="00AC461C"/>
    <w:rsid w:val="00AC499F"/>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2EBD"/>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A6B"/>
    <w:rsid w:val="00B02F6F"/>
    <w:rsid w:val="00B04F8C"/>
    <w:rsid w:val="00B050E4"/>
    <w:rsid w:val="00B051CB"/>
    <w:rsid w:val="00B05DD3"/>
    <w:rsid w:val="00B05EA9"/>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5EB"/>
    <w:rsid w:val="00B3366D"/>
    <w:rsid w:val="00B339CB"/>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7B9"/>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A7F9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87"/>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0F8A"/>
    <w:rsid w:val="00BE1169"/>
    <w:rsid w:val="00BE1494"/>
    <w:rsid w:val="00BE168A"/>
    <w:rsid w:val="00BE17B1"/>
    <w:rsid w:val="00BE1B14"/>
    <w:rsid w:val="00BE1D19"/>
    <w:rsid w:val="00BE1EBF"/>
    <w:rsid w:val="00BE1F51"/>
    <w:rsid w:val="00BE1FEF"/>
    <w:rsid w:val="00BE201B"/>
    <w:rsid w:val="00BE22A0"/>
    <w:rsid w:val="00BE29F0"/>
    <w:rsid w:val="00BE32AE"/>
    <w:rsid w:val="00BE4636"/>
    <w:rsid w:val="00BE4672"/>
    <w:rsid w:val="00BE46B9"/>
    <w:rsid w:val="00BE4B75"/>
    <w:rsid w:val="00BE4F26"/>
    <w:rsid w:val="00BE504C"/>
    <w:rsid w:val="00BE53AD"/>
    <w:rsid w:val="00BE5571"/>
    <w:rsid w:val="00BE56EA"/>
    <w:rsid w:val="00BE59A6"/>
    <w:rsid w:val="00BE5B01"/>
    <w:rsid w:val="00BE5EDF"/>
    <w:rsid w:val="00BE611C"/>
    <w:rsid w:val="00BE69C2"/>
    <w:rsid w:val="00BE6CBB"/>
    <w:rsid w:val="00BE6EAD"/>
    <w:rsid w:val="00BE6EDD"/>
    <w:rsid w:val="00BE712C"/>
    <w:rsid w:val="00BF1024"/>
    <w:rsid w:val="00BF1448"/>
    <w:rsid w:val="00BF184C"/>
    <w:rsid w:val="00BF1B76"/>
    <w:rsid w:val="00BF1C71"/>
    <w:rsid w:val="00BF262D"/>
    <w:rsid w:val="00BF2796"/>
    <w:rsid w:val="00BF2A21"/>
    <w:rsid w:val="00BF2D6E"/>
    <w:rsid w:val="00BF2EA7"/>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30D"/>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6DF2"/>
    <w:rsid w:val="00C372C5"/>
    <w:rsid w:val="00C37719"/>
    <w:rsid w:val="00C37927"/>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B48"/>
    <w:rsid w:val="00C62E03"/>
    <w:rsid w:val="00C630F5"/>
    <w:rsid w:val="00C63337"/>
    <w:rsid w:val="00C6381C"/>
    <w:rsid w:val="00C63A80"/>
    <w:rsid w:val="00C6403E"/>
    <w:rsid w:val="00C641FD"/>
    <w:rsid w:val="00C642B3"/>
    <w:rsid w:val="00C6482B"/>
    <w:rsid w:val="00C64970"/>
    <w:rsid w:val="00C65612"/>
    <w:rsid w:val="00C6577B"/>
    <w:rsid w:val="00C659CE"/>
    <w:rsid w:val="00C66254"/>
    <w:rsid w:val="00C664EF"/>
    <w:rsid w:val="00C668C8"/>
    <w:rsid w:val="00C67579"/>
    <w:rsid w:val="00C67A6B"/>
    <w:rsid w:val="00C70A84"/>
    <w:rsid w:val="00C71294"/>
    <w:rsid w:val="00C71461"/>
    <w:rsid w:val="00C715D9"/>
    <w:rsid w:val="00C720A5"/>
    <w:rsid w:val="00C72704"/>
    <w:rsid w:val="00C727E9"/>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3A9E"/>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1FB5"/>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5DF4"/>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4D5"/>
    <w:rsid w:val="00D156FE"/>
    <w:rsid w:val="00D15989"/>
    <w:rsid w:val="00D159D8"/>
    <w:rsid w:val="00D16EC3"/>
    <w:rsid w:val="00D172EA"/>
    <w:rsid w:val="00D1752B"/>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0EC"/>
    <w:rsid w:val="00D4335D"/>
    <w:rsid w:val="00D435FD"/>
    <w:rsid w:val="00D43AD7"/>
    <w:rsid w:val="00D43DAC"/>
    <w:rsid w:val="00D4445D"/>
    <w:rsid w:val="00D44663"/>
    <w:rsid w:val="00D44B97"/>
    <w:rsid w:val="00D44CDA"/>
    <w:rsid w:val="00D44DF3"/>
    <w:rsid w:val="00D45D3B"/>
    <w:rsid w:val="00D45FAD"/>
    <w:rsid w:val="00D46363"/>
    <w:rsid w:val="00D466E4"/>
    <w:rsid w:val="00D46F9C"/>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CED"/>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130"/>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1C3B"/>
    <w:rsid w:val="00DC21D9"/>
    <w:rsid w:val="00DC23D4"/>
    <w:rsid w:val="00DC25C2"/>
    <w:rsid w:val="00DC28D0"/>
    <w:rsid w:val="00DC2E45"/>
    <w:rsid w:val="00DC343D"/>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AF3"/>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17F75"/>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0FFC"/>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47671"/>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572"/>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B3"/>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44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767"/>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892"/>
    <w:rsid w:val="00F52D05"/>
    <w:rsid w:val="00F52F88"/>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76C3E"/>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EC8"/>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636"/>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187"/>
    <w:rsid w:val="00FD23A5"/>
    <w:rsid w:val="00FD24FF"/>
    <w:rsid w:val="00FD2F20"/>
    <w:rsid w:val="00FD331D"/>
    <w:rsid w:val="00FD408F"/>
    <w:rsid w:val="00FD43E1"/>
    <w:rsid w:val="00FD4D17"/>
    <w:rsid w:val="00FD4E7C"/>
    <w:rsid w:val="00FD5827"/>
    <w:rsid w:val="00FD5A77"/>
    <w:rsid w:val="00FD5D1C"/>
    <w:rsid w:val="00FD6170"/>
    <w:rsid w:val="00FD6379"/>
    <w:rsid w:val="00FD6540"/>
    <w:rsid w:val="00FD658F"/>
    <w:rsid w:val="00FD7061"/>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29C9"/>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1D9"/>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qFormat/>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qFormat/>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qFormat/>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21936822">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6979218">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6312544">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05877-7C8B-4651-9029-B9FECEE75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1FE66-B1F7-4A4E-A041-29013A422ED8}">
  <ds:schemaRefs>
    <ds:schemaRef ds:uri="http://purl.org/dc/terms/"/>
    <ds:schemaRef ds:uri="http://schemas.openxmlformats.org/package/2006/metadata/core-properties"/>
    <ds:schemaRef ds:uri="http://schemas.microsoft.com/office/2006/documentManagement/types"/>
    <ds:schemaRef ds:uri="5a3c5dcd-4948-4155-8133-6a43cadb3123"/>
    <ds:schemaRef ds:uri="http://purl.org/dc/elements/1.1/"/>
    <ds:schemaRef ds:uri="http://schemas.microsoft.com/office/2006/metadata/properties"/>
    <ds:schemaRef ds:uri="http://schemas.microsoft.com/office/infopath/2007/PartnerControls"/>
    <ds:schemaRef ds:uri="2a6d68b1-f7aa-4b67-96a6-b9a905dcefc0"/>
    <ds:schemaRef ds:uri="http://www.w3.org/XML/1998/namespace"/>
    <ds:schemaRef ds:uri="http://purl.org/dc/dcmitype/"/>
  </ds:schemaRefs>
</ds:datastoreItem>
</file>

<file path=customXml/itemProps3.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4.xml><?xml version="1.0" encoding="utf-8"?>
<ds:datastoreItem xmlns:ds="http://schemas.openxmlformats.org/officeDocument/2006/customXml" ds:itemID="{B7425443-2263-4DEF-83DC-A5FCA57CC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1674</Words>
  <Characters>9277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3</cp:revision>
  <cp:lastPrinted>2017-08-10T13:20:00Z</cp:lastPrinted>
  <dcterms:created xsi:type="dcterms:W3CDTF">2021-05-11T15:05:00Z</dcterms:created>
  <dcterms:modified xsi:type="dcterms:W3CDTF">2021-05-11T15:06:00Z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